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2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玉溪市红塔区水利管理站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年预算</w:t>
      </w:r>
    </w:p>
    <w:p w14:paraId="6111C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目录</w:t>
      </w:r>
    </w:p>
    <w:p w14:paraId="6B439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0"/>
          <w:szCs w:val="30"/>
        </w:rPr>
      </w:pPr>
    </w:p>
    <w:p w14:paraId="7A186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第一部分 </w:t>
      </w:r>
      <w:r>
        <w:rPr>
          <w:rFonts w:hint="eastAsia" w:ascii="黑体" w:hAnsi="黑体" w:eastAsia="黑体"/>
          <w:sz w:val="32"/>
          <w:szCs w:val="32"/>
          <w:lang w:eastAsia="zh-CN"/>
        </w:rPr>
        <w:t>玉溪市红塔区水利管理站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2026</w:t>
      </w:r>
      <w:r>
        <w:rPr>
          <w:rFonts w:hint="eastAsia" w:ascii="黑体" w:hAnsi="黑体" w:eastAsia="黑体"/>
          <w:sz w:val="32"/>
          <w:szCs w:val="32"/>
        </w:rPr>
        <w:t>年部门预算编制说明</w:t>
      </w:r>
    </w:p>
    <w:p w14:paraId="16252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一、基本职能及主要工作</w:t>
      </w:r>
    </w:p>
    <w:p w14:paraId="50FF0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二、预算单位基本情况</w:t>
      </w:r>
    </w:p>
    <w:p w14:paraId="50049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三、预算单位收入情况</w:t>
      </w:r>
    </w:p>
    <w:p w14:paraId="7CE25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预算单位支出情况</w:t>
      </w:r>
    </w:p>
    <w:p w14:paraId="4A6F6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对下专项转移支付情况</w:t>
      </w:r>
    </w:p>
    <w:p w14:paraId="2D88D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政府采购预算情况</w:t>
      </w:r>
    </w:p>
    <w:p w14:paraId="16ED1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七、部门“三公”经费增减变化情况及原因说明</w:t>
      </w:r>
    </w:p>
    <w:p w14:paraId="1090F3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八、重点项目预算绩效目标情况</w:t>
      </w:r>
    </w:p>
    <w:p w14:paraId="50B1C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九、其他公开信息</w:t>
      </w:r>
    </w:p>
    <w:p w14:paraId="672A3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第二部分 </w:t>
      </w:r>
      <w:r>
        <w:rPr>
          <w:rFonts w:hint="eastAsia" w:ascii="黑体" w:hAnsi="黑体" w:eastAsia="黑体"/>
          <w:sz w:val="32"/>
          <w:szCs w:val="32"/>
          <w:lang w:eastAsia="zh-CN"/>
        </w:rPr>
        <w:t>玉溪市红塔区水利管理站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2026</w:t>
      </w:r>
      <w:r>
        <w:rPr>
          <w:rFonts w:hint="eastAsia" w:ascii="黑体" w:hAnsi="黑体" w:eastAsia="黑体"/>
          <w:sz w:val="32"/>
          <w:szCs w:val="32"/>
        </w:rPr>
        <w:t>年部门预算表</w:t>
      </w:r>
    </w:p>
    <w:p w14:paraId="79687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部门财务收支预算总表</w:t>
      </w:r>
    </w:p>
    <w:p w14:paraId="3B9A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二、部门收入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 w14:paraId="4D172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三、部门支出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 w14:paraId="4FCC4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四、财政拨款收支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预算总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 w14:paraId="5C820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五、一般公共预算支出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（按功能科目分类）</w:t>
      </w:r>
    </w:p>
    <w:p w14:paraId="0B858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六、一般公共预算“三公”经费支出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 w14:paraId="1C50C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七、部门</w:t>
      </w:r>
      <w:r>
        <w:rPr>
          <w:rFonts w:hint="eastAsia" w:ascii="Times New Roman" w:hAnsi="Times New Roman" w:eastAsia="仿宋_GB2312"/>
          <w:sz w:val="32"/>
          <w:szCs w:val="32"/>
        </w:rPr>
        <w:t>基本支出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 w14:paraId="026F4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八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部门项目支出预算表</w:t>
      </w:r>
    </w:p>
    <w:p w14:paraId="2B21D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部门项目绩效目标表</w:t>
      </w:r>
    </w:p>
    <w:p w14:paraId="3963B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十、政府性基金预算支出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 w14:paraId="3271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/>
          <w:sz w:val="32"/>
          <w:szCs w:val="32"/>
        </w:rPr>
        <w:t>、部门政府采购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 w14:paraId="04809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二、政府购买服务预算表</w:t>
      </w:r>
    </w:p>
    <w:p w14:paraId="13F32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对下转移支付预算表</w:t>
      </w:r>
    </w:p>
    <w:p w14:paraId="7D855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、对下转移支付绩效目标表</w:t>
      </w:r>
    </w:p>
    <w:p w14:paraId="02935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十五、新增资产配置表</w:t>
      </w:r>
    </w:p>
    <w:p w14:paraId="3A2CD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十六、上级补助项目支出预算表</w:t>
      </w:r>
    </w:p>
    <w:p w14:paraId="23B08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十七、部门项目中期规划预算表</w:t>
      </w:r>
    </w:p>
    <w:p w14:paraId="6CE3D74D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3324BBD">
      <w:pPr>
        <w:widowControl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玉溪市红塔区水利管理站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/>
          <w:kern w:val="0"/>
          <w:sz w:val="44"/>
          <w:szCs w:val="44"/>
        </w:rPr>
        <w:t>年部门</w:t>
      </w:r>
    </w:p>
    <w:p w14:paraId="2FC147C5">
      <w:pPr>
        <w:widowControl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预算编制说明</w:t>
      </w:r>
    </w:p>
    <w:p w14:paraId="0EF29685">
      <w:pPr>
        <w:widowControl/>
        <w:ind w:firstLine="720" w:firstLineChars="20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 w14:paraId="2EA18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一、基本职能及主要工作</w:t>
      </w:r>
    </w:p>
    <w:p w14:paraId="0B9EF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（一）部门主要职责</w:t>
      </w:r>
    </w:p>
    <w:p w14:paraId="77292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.按规定制定水利工程建设有关制度并组织实施，按玉溪市红塔区人民政府规定权限审批、核准红塔区规划内和年度计划规模内固定资产投资项目，提出水利资金安排建议并负责项目的组织实施、监督管理。</w:t>
      </w:r>
    </w:p>
    <w:p w14:paraId="65666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.指导全区水资源保护工作。参与编制并实施水资源保护规划。参与全区饮用水水源保护有关工作，参与地下水开发利用和地下水资源管理保护。参与地下水超采区综合治理。</w:t>
      </w:r>
    </w:p>
    <w:p w14:paraId="72730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.负责节约用水工作。拟订节约用水政策，组织编制节约用水规划并监督实施，组织制定有关标准。组织实施用水总量控制等管理制度，指导和推动节水型社会建设工作。</w:t>
      </w:r>
    </w:p>
    <w:p w14:paraId="48C78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.对河库和地下水实施监测，按规定组织开展水资源承载能力监测预警工作。</w:t>
      </w:r>
    </w:p>
    <w:p w14:paraId="6FBAA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.负责水利设施的管理、保护与综合利用。组织指导水利基础设施网络建设。负责河道的治理、开发和保护。负责河道水生态保护与修复、河生态流量水量管理以及河水系连通工作。</w:t>
      </w:r>
    </w:p>
    <w:p w14:paraId="33DE87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（二）机构设置情况</w:t>
      </w:r>
    </w:p>
    <w:p w14:paraId="3C0D2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红塔区水利管理站无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内设机构。</w:t>
      </w:r>
    </w:p>
    <w:p w14:paraId="1F0F0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红塔区水利管理站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无所属单位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。</w:t>
      </w:r>
    </w:p>
    <w:p w14:paraId="6A5AD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</w:rPr>
        <w:t>三</w:t>
      </w:r>
      <w:r>
        <w:rPr>
          <w:rFonts w:ascii="楷体_GB2312" w:eastAsia="楷体_GB2312"/>
          <w:kern w:val="0"/>
          <w:sz w:val="32"/>
          <w:szCs w:val="32"/>
        </w:rPr>
        <w:t>）重点工作概述</w:t>
      </w:r>
    </w:p>
    <w:p w14:paraId="3DCB3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000000"/>
          <w:kern w:val="0"/>
          <w:sz w:val="32"/>
          <w:szCs w:val="32"/>
        </w:rPr>
        <w:t>.</w:t>
      </w:r>
      <w:r>
        <w:rPr>
          <w:rFonts w:hint="eastAsia" w:eastAsia="仿宋_GB2312"/>
          <w:kern w:val="0"/>
          <w:sz w:val="32"/>
          <w:szCs w:val="32"/>
        </w:rPr>
        <w:t>紧扣“水利工程补短板、水利行业强监管”的总基调，进一步提高政治站位，强化水利基础工作。进一步强化思想认识，提高政治站位，增强“四个意识”，坚定“四个自信”，做到“两个维护”，积极履职，确实把握好水利工作的正确方向，切实增强做好水利脱贫攻坚工作的政治自觉、思想自觉和行动自觉。</w:t>
      </w:r>
    </w:p>
    <w:p w14:paraId="30989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kern w:val="0"/>
          <w:sz w:val="32"/>
          <w:szCs w:val="32"/>
        </w:rPr>
        <w:t>.</w:t>
      </w:r>
      <w:r>
        <w:rPr>
          <w:rFonts w:hint="eastAsia" w:eastAsia="仿宋_GB2312"/>
          <w:kern w:val="0"/>
          <w:sz w:val="32"/>
          <w:szCs w:val="32"/>
        </w:rPr>
        <w:t>紧扣水利部门的工作职能，着力抓好水利工程项目建设工作。重点做好饮水安全巩固提升工程的监督指导工作，指导、跟踪、督促涉及项目建设任务的相关乡（街道）组织实施好项目建设工作，不断解决贫困地区群众生产生活用水实际困难，进一步巩固提升贫困地区人饮安全、改善贫困地区人民群众生产用水条件。</w:t>
      </w:r>
    </w:p>
    <w:p w14:paraId="0DD5E2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color w:val="000000"/>
          <w:kern w:val="0"/>
          <w:sz w:val="32"/>
          <w:szCs w:val="32"/>
        </w:rPr>
        <w:t>.</w:t>
      </w:r>
      <w:r>
        <w:rPr>
          <w:rFonts w:hint="eastAsia" w:eastAsia="仿宋_GB2312"/>
          <w:kern w:val="0"/>
          <w:sz w:val="32"/>
          <w:szCs w:val="32"/>
        </w:rPr>
        <w:t>积极争取上级资金补助，减轻地方财政压力。继续向上争取资金实施农村饮水安全巩固提升工程、小型病险水库除险加固工程等项目建设，将项目与上级政策、资金对接，凡是符合中央、省、市申报要求的贫困地区水利项目都争取列入实施范围，充分利用好上级政策资金，减轻地方财政压力。</w:t>
      </w:r>
    </w:p>
    <w:p w14:paraId="78277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二、预算单位基本情况</w:t>
      </w:r>
    </w:p>
    <w:p w14:paraId="0BDC6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我部门编制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eastAsia="仿宋_GB2312"/>
          <w:kern w:val="0"/>
          <w:sz w:val="32"/>
          <w:szCs w:val="32"/>
          <w:highlight w:val="none"/>
        </w:rPr>
        <w:t>年部门预算单位共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kern w:val="0"/>
          <w:sz w:val="32"/>
          <w:szCs w:val="32"/>
          <w:highlight w:val="none"/>
        </w:rPr>
        <w:t>个。其中：财政</w:t>
      </w:r>
      <w:r>
        <w:rPr>
          <w:rFonts w:hint="eastAsia" w:eastAsia="仿宋_GB2312"/>
          <w:kern w:val="0"/>
          <w:sz w:val="32"/>
          <w:szCs w:val="32"/>
          <w:highlight w:val="none"/>
        </w:rPr>
        <w:t>全额</w:t>
      </w:r>
      <w:r>
        <w:rPr>
          <w:rFonts w:eastAsia="仿宋_GB2312"/>
          <w:kern w:val="0"/>
          <w:sz w:val="32"/>
          <w:szCs w:val="32"/>
          <w:highlight w:val="none"/>
        </w:rPr>
        <w:t>供给单位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kern w:val="0"/>
          <w:sz w:val="32"/>
          <w:szCs w:val="32"/>
          <w:highlight w:val="none"/>
        </w:rPr>
        <w:t>个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  <w:highlight w:val="none"/>
        </w:rPr>
        <w:t>差额</w:t>
      </w:r>
      <w:r>
        <w:rPr>
          <w:rFonts w:eastAsia="仿宋_GB2312"/>
          <w:kern w:val="0"/>
          <w:sz w:val="32"/>
          <w:szCs w:val="32"/>
          <w:highlight w:val="none"/>
        </w:rPr>
        <w:t>供给单位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个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  <w:highlight w:val="none"/>
        </w:rPr>
        <w:t>定额补助</w:t>
      </w:r>
      <w:r>
        <w:rPr>
          <w:rFonts w:eastAsia="仿宋_GB2312"/>
          <w:kern w:val="0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个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kern w:val="0"/>
          <w:sz w:val="32"/>
          <w:szCs w:val="32"/>
          <w:highlight w:val="none"/>
        </w:rPr>
        <w:t>自收自支单位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  <w:highlight w:val="none"/>
        </w:rPr>
        <w:t>个。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财政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全额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供给单位中行政单位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个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参公单位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个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事业单位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个。</w:t>
      </w:r>
      <w:r>
        <w:rPr>
          <w:rFonts w:eastAsia="仿宋_GB2312"/>
          <w:kern w:val="0"/>
          <w:sz w:val="32"/>
          <w:szCs w:val="32"/>
          <w:highlight w:val="none"/>
        </w:rPr>
        <w:t>截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至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eastAsia="仿宋_GB2312"/>
          <w:kern w:val="0"/>
          <w:sz w:val="32"/>
          <w:szCs w:val="32"/>
          <w:highlight w:val="none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12</w:t>
      </w:r>
      <w:r>
        <w:rPr>
          <w:rFonts w:eastAsia="仿宋_GB2312"/>
          <w:kern w:val="0"/>
          <w:sz w:val="32"/>
          <w:szCs w:val="32"/>
          <w:highlight w:val="none"/>
        </w:rPr>
        <w:t>月统计，部门基本情况如下：</w:t>
      </w:r>
    </w:p>
    <w:p w14:paraId="0E983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>在职人员编制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32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人，其中：行政编制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人，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工勤人员编制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人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事业编制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32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人。在职实有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32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人，其中： 财政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全额保障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32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人，财政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差额补助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人，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财政专户资金、单位资金保障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人。</w:t>
      </w:r>
    </w:p>
    <w:p w14:paraId="6F21D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离退休人员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auto"/>
          <w:kern w:val="0"/>
          <w:sz w:val="32"/>
          <w:szCs w:val="32"/>
        </w:rPr>
        <w:t xml:space="preserve">人，其中： 离休 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kern w:val="0"/>
          <w:sz w:val="32"/>
          <w:szCs w:val="32"/>
        </w:rPr>
        <w:t xml:space="preserve">人，退休 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eastAsia="仿宋_GB2312"/>
          <w:color w:val="auto"/>
          <w:kern w:val="0"/>
          <w:sz w:val="32"/>
          <w:szCs w:val="32"/>
        </w:rPr>
        <w:t>人。</w:t>
      </w:r>
    </w:p>
    <w:p w14:paraId="5E315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车辆编制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kern w:val="0"/>
          <w:sz w:val="32"/>
          <w:szCs w:val="32"/>
        </w:rPr>
        <w:t>辆，实有车辆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</w:t>
      </w:r>
      <w:r>
        <w:rPr>
          <w:rFonts w:eastAsia="仿宋_GB2312"/>
          <w:kern w:val="0"/>
          <w:sz w:val="32"/>
          <w:szCs w:val="32"/>
        </w:rPr>
        <w:t>辆</w:t>
      </w:r>
      <w:r>
        <w:rPr>
          <w:rFonts w:hint="eastAsia" w:eastAsia="仿宋_GB2312"/>
          <w:kern w:val="0"/>
          <w:sz w:val="32"/>
          <w:szCs w:val="32"/>
          <w:lang w:eastAsia="zh-CN"/>
        </w:rPr>
        <w:t>，超编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辆。</w:t>
      </w:r>
    </w:p>
    <w:p w14:paraId="66E8D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三、预算单位收入情况</w:t>
      </w:r>
    </w:p>
    <w:p w14:paraId="441ED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（一）部门财务收入情况</w:t>
      </w:r>
    </w:p>
    <w:p w14:paraId="27B4A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2026</w:t>
      </w:r>
      <w:r>
        <w:rPr>
          <w:rFonts w:eastAsia="仿宋_GB2312"/>
          <w:kern w:val="0"/>
          <w:sz w:val="32"/>
          <w:szCs w:val="32"/>
        </w:rPr>
        <w:t>年部门财务总收入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718.15</w:t>
      </w:r>
      <w:r>
        <w:rPr>
          <w:rFonts w:eastAsia="仿宋_GB2312"/>
          <w:kern w:val="0"/>
          <w:sz w:val="32"/>
          <w:szCs w:val="32"/>
        </w:rPr>
        <w:t>元，其中：一般公共预算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718.15</w:t>
      </w:r>
      <w:r>
        <w:rPr>
          <w:rFonts w:eastAsia="仿宋_GB2312"/>
          <w:kern w:val="0"/>
          <w:sz w:val="32"/>
          <w:szCs w:val="32"/>
        </w:rPr>
        <w:t>元，政府性基金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元，国有资本经营</w:t>
      </w:r>
      <w:r>
        <w:rPr>
          <w:rFonts w:hint="eastAsia" w:eastAsia="仿宋_GB2312"/>
          <w:kern w:val="0"/>
          <w:sz w:val="32"/>
          <w:szCs w:val="32"/>
        </w:rPr>
        <w:t>收益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元，</w:t>
      </w:r>
      <w:r>
        <w:rPr>
          <w:rFonts w:hint="eastAsia" w:eastAsia="仿宋_GB2312"/>
          <w:kern w:val="0"/>
          <w:sz w:val="32"/>
          <w:szCs w:val="32"/>
          <w:lang w:eastAsia="zh-CN"/>
        </w:rPr>
        <w:t>财政专户管理资金收入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元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事业收入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元，事业单位经营收入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元</w:t>
      </w:r>
      <w:r>
        <w:rPr>
          <w:rFonts w:hint="eastAsia" w:eastAsia="仿宋_GB2312"/>
          <w:kern w:val="0"/>
          <w:sz w:val="32"/>
          <w:szCs w:val="32"/>
        </w:rPr>
        <w:t>，上级补助收入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元</w:t>
      </w:r>
      <w:r>
        <w:rPr>
          <w:rFonts w:hint="eastAsia" w:eastAsia="仿宋_GB2312"/>
          <w:kern w:val="0"/>
          <w:sz w:val="32"/>
          <w:szCs w:val="32"/>
        </w:rPr>
        <w:t>，附属单位上缴收入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元，其他收入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元。</w:t>
      </w:r>
    </w:p>
    <w:p w14:paraId="77642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与上年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997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966.3</w:t>
      </w:r>
      <w:r>
        <w:rPr>
          <w:rFonts w:eastAsia="仿宋_GB2312"/>
          <w:kern w:val="0"/>
          <w:sz w:val="32"/>
          <w:szCs w:val="32"/>
        </w:rPr>
        <w:t>元</w:t>
      </w:r>
      <w:r>
        <w:rPr>
          <w:rFonts w:hint="eastAsia" w:eastAsia="仿宋_GB2312"/>
          <w:kern w:val="0"/>
          <w:sz w:val="32"/>
          <w:szCs w:val="32"/>
        </w:rPr>
        <w:t>对比</w:t>
      </w:r>
      <w:r>
        <w:rPr>
          <w:rFonts w:hint="eastAsia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233,751.85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元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3.90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%，</w:t>
      </w:r>
      <w:r>
        <w:rPr>
          <w:rFonts w:hint="eastAsia" w:eastAsia="仿宋_GB2312"/>
          <w:kern w:val="0"/>
          <w:sz w:val="32"/>
          <w:szCs w:val="32"/>
        </w:rPr>
        <w:t>主要原因</w:t>
      </w:r>
      <w:r>
        <w:rPr>
          <w:rFonts w:hint="eastAsia" w:eastAsia="仿宋_GB2312"/>
          <w:kern w:val="0"/>
          <w:sz w:val="32"/>
          <w:szCs w:val="32"/>
          <w:lang w:eastAsia="zh-CN"/>
        </w:rPr>
        <w:t>是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人员经费增加</w:t>
      </w:r>
      <w:r>
        <w:rPr>
          <w:rFonts w:hint="eastAsia" w:eastAsia="仿宋_GB2312"/>
          <w:kern w:val="0"/>
          <w:sz w:val="32"/>
          <w:szCs w:val="32"/>
          <w:lang w:eastAsia="zh-CN"/>
        </w:rPr>
        <w:t>造成的预算收入上升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29589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（二）财政拨款收入情况</w:t>
      </w:r>
    </w:p>
    <w:p w14:paraId="03A04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2026</w:t>
      </w:r>
      <w:r>
        <w:rPr>
          <w:rFonts w:eastAsia="仿宋_GB2312"/>
          <w:kern w:val="0"/>
          <w:sz w:val="32"/>
          <w:szCs w:val="32"/>
        </w:rPr>
        <w:t>年部门财政拨款收入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6,231,718.15</w:t>
      </w:r>
      <w:r>
        <w:rPr>
          <w:rFonts w:eastAsia="仿宋_GB2312"/>
          <w:kern w:val="0"/>
          <w:sz w:val="32"/>
          <w:szCs w:val="32"/>
        </w:rPr>
        <w:t>元，其中:本年收入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6,231,718.15</w:t>
      </w:r>
      <w:r>
        <w:rPr>
          <w:rFonts w:eastAsia="仿宋_GB2312"/>
          <w:kern w:val="0"/>
          <w:sz w:val="32"/>
          <w:szCs w:val="32"/>
        </w:rPr>
        <w:t>元，上年结转</w:t>
      </w:r>
      <w:r>
        <w:rPr>
          <w:rFonts w:hint="eastAsia" w:eastAsia="仿宋_GB2312"/>
          <w:kern w:val="0"/>
          <w:sz w:val="32"/>
          <w:szCs w:val="32"/>
        </w:rPr>
        <w:t>收入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元。本年收入中，一般公共预算财政拨款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6,231,718.15</w:t>
      </w:r>
      <w:r>
        <w:rPr>
          <w:rFonts w:eastAsia="仿宋_GB2312"/>
          <w:kern w:val="0"/>
          <w:sz w:val="32"/>
          <w:szCs w:val="32"/>
        </w:rPr>
        <w:t>元，政府性基金</w:t>
      </w:r>
      <w:r>
        <w:rPr>
          <w:rFonts w:hint="eastAsia" w:eastAsia="仿宋_GB2312"/>
          <w:kern w:val="0"/>
          <w:sz w:val="32"/>
          <w:szCs w:val="32"/>
        </w:rPr>
        <w:t>预算</w:t>
      </w:r>
      <w:r>
        <w:rPr>
          <w:rFonts w:eastAsia="仿宋_GB2312"/>
          <w:kern w:val="0"/>
          <w:sz w:val="32"/>
          <w:szCs w:val="32"/>
        </w:rPr>
        <w:t>财政拨款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元，国有资本经营</w:t>
      </w:r>
      <w:r>
        <w:rPr>
          <w:rFonts w:hint="eastAsia" w:eastAsia="仿宋_GB2312"/>
          <w:kern w:val="0"/>
          <w:sz w:val="32"/>
          <w:szCs w:val="32"/>
        </w:rPr>
        <w:t>收益</w:t>
      </w:r>
      <w:r>
        <w:rPr>
          <w:rFonts w:eastAsia="仿宋_GB2312"/>
          <w:kern w:val="0"/>
          <w:sz w:val="32"/>
          <w:szCs w:val="32"/>
        </w:rPr>
        <w:t>财政拨款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元。</w:t>
      </w:r>
    </w:p>
    <w:p w14:paraId="36656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eastAsia="仿宋_GB2312"/>
          <w:kern w:val="0"/>
          <w:sz w:val="32"/>
          <w:szCs w:val="32"/>
        </w:rPr>
        <w:t>与上年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5,997,966.30</w:t>
      </w:r>
      <w:r>
        <w:rPr>
          <w:rFonts w:hint="eastAsia" w:eastAsia="仿宋_GB2312"/>
          <w:kern w:val="0"/>
          <w:sz w:val="32"/>
          <w:szCs w:val="32"/>
        </w:rPr>
        <w:t>元对比</w:t>
      </w:r>
      <w:r>
        <w:rPr>
          <w:rFonts w:hint="eastAsia" w:eastAsia="仿宋_GB2312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233,751.85</w:t>
      </w:r>
      <w:r>
        <w:rPr>
          <w:rFonts w:hint="eastAsia" w:eastAsia="仿宋_GB2312"/>
          <w:kern w:val="0"/>
          <w:sz w:val="32"/>
          <w:szCs w:val="32"/>
        </w:rPr>
        <w:t>元，</w:t>
      </w:r>
      <w:r>
        <w:rPr>
          <w:rFonts w:hint="eastAsia" w:eastAsia="仿宋_GB2312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3.90</w:t>
      </w:r>
      <w:r>
        <w:rPr>
          <w:rFonts w:hint="eastAsia" w:eastAsia="仿宋_GB2312"/>
          <w:kern w:val="0"/>
          <w:sz w:val="32"/>
          <w:szCs w:val="32"/>
        </w:rPr>
        <w:t>%，主要原因是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人员经费增加</w:t>
      </w:r>
      <w:r>
        <w:rPr>
          <w:rFonts w:hint="eastAsia" w:eastAsia="仿宋_GB2312"/>
          <w:kern w:val="0"/>
          <w:sz w:val="32"/>
          <w:szCs w:val="32"/>
          <w:lang w:eastAsia="zh-CN"/>
        </w:rPr>
        <w:t>造成的预算收入上升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512F80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　　四、</w:t>
      </w:r>
      <w:r>
        <w:rPr>
          <w:rFonts w:ascii="黑体" w:hAnsi="黑体" w:eastAsia="黑体"/>
          <w:kern w:val="0"/>
          <w:sz w:val="32"/>
          <w:szCs w:val="32"/>
        </w:rPr>
        <w:t>预算单位支出情况</w:t>
      </w:r>
    </w:p>
    <w:p w14:paraId="6F67E8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eastAsia="仿宋_GB2312"/>
          <w:color w:val="auto"/>
          <w:kern w:val="0"/>
          <w:sz w:val="32"/>
          <w:szCs w:val="32"/>
        </w:rPr>
        <w:t xml:space="preserve">年部门预算总支出 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6,231,718.15</w:t>
      </w:r>
      <w:r>
        <w:rPr>
          <w:rFonts w:eastAsia="仿宋_GB2312"/>
          <w:color w:val="auto"/>
          <w:kern w:val="0"/>
          <w:sz w:val="32"/>
          <w:szCs w:val="32"/>
        </w:rPr>
        <w:t>元。</w:t>
      </w:r>
      <w:r>
        <w:rPr>
          <w:rFonts w:hint="eastAsia" w:eastAsia="仿宋_GB2312"/>
          <w:color w:val="auto"/>
          <w:kern w:val="0"/>
          <w:sz w:val="32"/>
          <w:szCs w:val="32"/>
        </w:rPr>
        <w:t>财政拨款</w:t>
      </w:r>
      <w:r>
        <w:rPr>
          <w:rFonts w:eastAsia="仿宋_GB2312"/>
          <w:color w:val="auto"/>
          <w:kern w:val="0"/>
          <w:sz w:val="32"/>
          <w:szCs w:val="32"/>
        </w:rPr>
        <w:t xml:space="preserve">安排支出 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6,231,718.15</w:t>
      </w:r>
      <w:r>
        <w:rPr>
          <w:rFonts w:eastAsia="仿宋_GB2312"/>
          <w:color w:val="auto"/>
          <w:kern w:val="0"/>
          <w:sz w:val="32"/>
          <w:szCs w:val="32"/>
        </w:rPr>
        <w:t>元，其中</w:t>
      </w:r>
      <w:r>
        <w:rPr>
          <w:rFonts w:hint="eastAsia" w:eastAsia="仿宋_GB2312"/>
          <w:color w:val="auto"/>
          <w:kern w:val="0"/>
          <w:sz w:val="32"/>
          <w:szCs w:val="32"/>
        </w:rPr>
        <w:t>：</w:t>
      </w:r>
      <w:r>
        <w:rPr>
          <w:rFonts w:eastAsia="仿宋_GB2312"/>
          <w:color w:val="auto"/>
          <w:kern w:val="0"/>
          <w:sz w:val="32"/>
          <w:szCs w:val="32"/>
        </w:rPr>
        <w:t>基本支出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6,231,718.15</w:t>
      </w:r>
      <w:r>
        <w:rPr>
          <w:rFonts w:eastAsia="仿宋_GB2312"/>
          <w:color w:val="auto"/>
          <w:kern w:val="0"/>
          <w:sz w:val="32"/>
          <w:szCs w:val="32"/>
        </w:rPr>
        <w:t>元</w:t>
      </w:r>
      <w:r>
        <w:rPr>
          <w:rFonts w:hint="eastAsia" w:eastAsia="仿宋_GB2312"/>
          <w:color w:val="auto"/>
          <w:kern w:val="0"/>
          <w:sz w:val="32"/>
          <w:szCs w:val="32"/>
        </w:rPr>
        <w:t>，与上年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5,963,257.50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元</w:t>
      </w:r>
      <w:r>
        <w:rPr>
          <w:rFonts w:hint="eastAsia" w:eastAsia="仿宋_GB2312"/>
          <w:color w:val="auto"/>
          <w:kern w:val="0"/>
          <w:sz w:val="32"/>
          <w:szCs w:val="32"/>
        </w:rPr>
        <w:t>对比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268,460.65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元</w:t>
      </w:r>
      <w:r>
        <w:rPr>
          <w:rFonts w:hint="eastAsia" w:eastAsia="仿宋_GB2312"/>
          <w:color w:val="auto"/>
          <w:kern w:val="0"/>
          <w:sz w:val="32"/>
          <w:szCs w:val="32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4.50%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</w:rPr>
        <w:t>主要原因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是人员经费增加造成的支出上升</w:t>
      </w:r>
      <w:r>
        <w:rPr>
          <w:rFonts w:hint="eastAsia" w:eastAsia="仿宋_GB2312"/>
          <w:color w:val="auto"/>
          <w:kern w:val="0"/>
          <w:sz w:val="32"/>
          <w:szCs w:val="32"/>
        </w:rPr>
        <w:t>；</w:t>
      </w:r>
      <w:r>
        <w:rPr>
          <w:rFonts w:eastAsia="仿宋_GB2312"/>
          <w:color w:val="auto"/>
          <w:kern w:val="0"/>
          <w:sz w:val="32"/>
          <w:szCs w:val="32"/>
        </w:rPr>
        <w:t>项目支出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0.00</w:t>
      </w:r>
      <w:r>
        <w:rPr>
          <w:rFonts w:eastAsia="仿宋_GB2312"/>
          <w:color w:val="auto"/>
          <w:kern w:val="0"/>
          <w:sz w:val="32"/>
          <w:szCs w:val="32"/>
        </w:rPr>
        <w:t>元</w:t>
      </w:r>
      <w:r>
        <w:rPr>
          <w:rFonts w:hint="eastAsia" w:eastAsia="仿宋_GB2312"/>
          <w:color w:val="auto"/>
          <w:kern w:val="0"/>
          <w:sz w:val="32"/>
          <w:szCs w:val="32"/>
        </w:rPr>
        <w:t>，与上年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数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34,708.80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元</w:t>
      </w:r>
      <w:r>
        <w:rPr>
          <w:rFonts w:hint="eastAsia" w:eastAsia="仿宋_GB2312"/>
          <w:color w:val="auto"/>
          <w:kern w:val="0"/>
          <w:sz w:val="32"/>
          <w:szCs w:val="32"/>
        </w:rPr>
        <w:t>对比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34,708.80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元</w:t>
      </w:r>
      <w:r>
        <w:rPr>
          <w:rFonts w:hint="eastAsia" w:eastAsia="仿宋_GB2312"/>
          <w:color w:val="auto"/>
          <w:kern w:val="0"/>
          <w:sz w:val="32"/>
          <w:szCs w:val="32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100.00%，主要原因是遗属生活补助未列入项目支出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 w14:paraId="5384F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财政拨款安排支出按功能科目分类情况，主要用于：208-社会保障和就业支出921,266.88元，其中，2080502-事业单位离退休300,000.00元，2080505-机关事业单位基本养老保险缴费支出621,266.88元；210-卫生健康支出577,263.76元，其中，2101102-事业单位医疗322,282.19元，2101103-公务员医疗补助219,570.98元，2101199-其他行政事业单位医疗支出35,410.59元；213-农林水支出4,304,043.51元，其中2130399-其他水利支出4,304,043.51元；221-住房保障支出429,144.00元，其中，2210201-住房公积金429,144.00元。</w:t>
      </w:r>
    </w:p>
    <w:p w14:paraId="5E45E9D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对下</w:t>
      </w:r>
      <w:r>
        <w:rPr>
          <w:rFonts w:hint="eastAsia" w:ascii="黑体" w:hAnsi="黑体" w:eastAsia="黑体"/>
          <w:kern w:val="0"/>
          <w:sz w:val="32"/>
          <w:szCs w:val="32"/>
        </w:rPr>
        <w:t>专</w:t>
      </w:r>
      <w:r>
        <w:rPr>
          <w:rFonts w:ascii="黑体" w:hAnsi="黑体" w:eastAsia="黑体"/>
          <w:kern w:val="0"/>
          <w:sz w:val="32"/>
          <w:szCs w:val="32"/>
        </w:rPr>
        <w:t>项转移支付情况</w:t>
      </w:r>
    </w:p>
    <w:p w14:paraId="676BE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玉溪市红塔区水利管理站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无对下专项转移支付事项。</w:t>
      </w:r>
    </w:p>
    <w:p w14:paraId="29BB0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六、政府采购预算情况</w:t>
      </w:r>
    </w:p>
    <w:p w14:paraId="31033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根据《中华人民共和国政府采购法》的有关规定，编制了政府采购预算，共涉及采购项目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kern w:val="0"/>
          <w:sz w:val="32"/>
          <w:szCs w:val="32"/>
        </w:rPr>
        <w:t>个，</w:t>
      </w:r>
      <w:r>
        <w:rPr>
          <w:rFonts w:hint="eastAsia" w:eastAsia="仿宋_GB2312"/>
          <w:color w:val="auto"/>
          <w:kern w:val="0"/>
          <w:sz w:val="32"/>
          <w:szCs w:val="32"/>
        </w:rPr>
        <w:t>政府</w:t>
      </w:r>
      <w:r>
        <w:rPr>
          <w:rFonts w:eastAsia="仿宋_GB2312"/>
          <w:color w:val="auto"/>
          <w:kern w:val="0"/>
          <w:sz w:val="32"/>
          <w:szCs w:val="32"/>
        </w:rPr>
        <w:t>采购预算</w:t>
      </w:r>
      <w:r>
        <w:rPr>
          <w:rFonts w:hint="eastAsia" w:eastAsia="仿宋_GB2312"/>
          <w:color w:val="auto"/>
          <w:kern w:val="0"/>
          <w:sz w:val="32"/>
          <w:szCs w:val="32"/>
        </w:rPr>
        <w:t>总额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13,500.00</w:t>
      </w:r>
      <w:r>
        <w:rPr>
          <w:rFonts w:eastAsia="仿宋_GB2312"/>
          <w:color w:val="auto"/>
          <w:kern w:val="0"/>
          <w:sz w:val="32"/>
          <w:szCs w:val="32"/>
        </w:rPr>
        <w:t>元</w:t>
      </w:r>
      <w:r>
        <w:rPr>
          <w:rFonts w:hint="eastAsia" w:eastAsia="仿宋_GB2312"/>
          <w:color w:val="auto"/>
          <w:kern w:val="0"/>
          <w:sz w:val="32"/>
          <w:szCs w:val="32"/>
        </w:rPr>
        <w:t>，其中：政府采购货物预算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color w:val="auto"/>
          <w:kern w:val="0"/>
          <w:sz w:val="32"/>
          <w:szCs w:val="32"/>
        </w:rPr>
        <w:t>万元</w:t>
      </w:r>
      <w:r>
        <w:rPr>
          <w:rFonts w:hint="eastAsia" w:eastAsia="仿宋_GB2312"/>
          <w:color w:val="auto"/>
          <w:kern w:val="0"/>
          <w:sz w:val="32"/>
          <w:szCs w:val="32"/>
        </w:rPr>
        <w:t>、政府采购服务预算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13,500.00</w:t>
      </w:r>
      <w:r>
        <w:rPr>
          <w:rFonts w:eastAsia="仿宋_GB2312"/>
          <w:color w:val="auto"/>
          <w:kern w:val="0"/>
          <w:sz w:val="32"/>
          <w:szCs w:val="32"/>
        </w:rPr>
        <w:t>元</w:t>
      </w:r>
      <w:r>
        <w:rPr>
          <w:rFonts w:hint="eastAsia" w:eastAsia="仿宋_GB2312"/>
          <w:color w:val="auto"/>
          <w:kern w:val="0"/>
          <w:sz w:val="32"/>
          <w:szCs w:val="32"/>
        </w:rPr>
        <w:t>、政府采购工程预算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color w:val="auto"/>
          <w:kern w:val="0"/>
          <w:sz w:val="32"/>
          <w:szCs w:val="32"/>
        </w:rPr>
        <w:t>万元</w:t>
      </w:r>
      <w:r>
        <w:rPr>
          <w:rFonts w:hint="eastAsia" w:eastAsia="仿宋_GB2312"/>
          <w:color w:val="auto"/>
          <w:kern w:val="0"/>
          <w:sz w:val="32"/>
          <w:szCs w:val="32"/>
        </w:rPr>
        <w:t>。</w:t>
      </w:r>
    </w:p>
    <w:p w14:paraId="3E40A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七、部门“三公”经费增减变化情况及原因说明</w:t>
      </w:r>
    </w:p>
    <w:p w14:paraId="0262F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玉溪市红塔区水利管理站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一般公共预算财政拨款“三公</w:t>
      </w:r>
      <w:r>
        <w:rPr>
          <w:rFonts w:hint="eastAsia"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经费</w:t>
      </w:r>
      <w:r>
        <w:rPr>
          <w:rFonts w:hint="eastAsia" w:eastAsia="仿宋_GB2312"/>
          <w:kern w:val="0"/>
          <w:sz w:val="32"/>
          <w:szCs w:val="32"/>
        </w:rPr>
        <w:t>预</w:t>
      </w:r>
      <w:r>
        <w:rPr>
          <w:rFonts w:eastAsia="仿宋_GB2312"/>
          <w:kern w:val="0"/>
          <w:sz w:val="32"/>
          <w:szCs w:val="32"/>
        </w:rPr>
        <w:t>算</w:t>
      </w:r>
      <w:r>
        <w:rPr>
          <w:rFonts w:hint="eastAsia" w:eastAsia="仿宋_GB2312"/>
          <w:kern w:val="0"/>
          <w:sz w:val="32"/>
          <w:szCs w:val="32"/>
        </w:rPr>
        <w:t>合计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55,096.00</w:t>
      </w:r>
      <w:r>
        <w:rPr>
          <w:rFonts w:eastAsia="仿宋_GB2312"/>
          <w:kern w:val="0"/>
          <w:sz w:val="32"/>
          <w:szCs w:val="32"/>
        </w:rPr>
        <w:t>元，较上年</w:t>
      </w:r>
      <w:r>
        <w:rPr>
          <w:rFonts w:hint="eastAsia" w:eastAsia="仿宋_GB2312"/>
          <w:kern w:val="0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0.00</w:t>
      </w:r>
      <w:r>
        <w:rPr>
          <w:rFonts w:eastAsia="仿宋_GB2312"/>
          <w:kern w:val="0"/>
          <w:sz w:val="32"/>
          <w:szCs w:val="32"/>
        </w:rPr>
        <w:t>元，</w:t>
      </w:r>
      <w:r>
        <w:rPr>
          <w:rFonts w:hint="eastAsia" w:eastAsia="仿宋_GB2312"/>
          <w:kern w:val="0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%</w:t>
      </w:r>
      <w:r>
        <w:rPr>
          <w:rFonts w:hint="eastAsia" w:eastAsia="仿宋_GB2312"/>
          <w:kern w:val="0"/>
          <w:sz w:val="32"/>
          <w:szCs w:val="32"/>
        </w:rPr>
        <w:t>，具体</w:t>
      </w:r>
      <w:r>
        <w:rPr>
          <w:rFonts w:hint="eastAsia" w:eastAsia="仿宋_GB2312"/>
          <w:kern w:val="0"/>
          <w:sz w:val="32"/>
          <w:szCs w:val="32"/>
          <w:lang w:eastAsia="zh-CN"/>
        </w:rPr>
        <w:t>变动</w:t>
      </w:r>
      <w:r>
        <w:rPr>
          <w:rFonts w:hint="eastAsia" w:eastAsia="仿宋_GB2312"/>
          <w:kern w:val="0"/>
          <w:sz w:val="32"/>
          <w:szCs w:val="32"/>
        </w:rPr>
        <w:t>情况如下：</w:t>
      </w:r>
    </w:p>
    <w:p w14:paraId="70BB8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</w:t>
      </w:r>
      <w:r>
        <w:rPr>
          <w:rFonts w:ascii="楷体_GB2312" w:eastAsia="楷体_GB2312"/>
          <w:kern w:val="0"/>
          <w:sz w:val="32"/>
          <w:szCs w:val="32"/>
        </w:rPr>
        <w:t>因公出国（境）费</w:t>
      </w:r>
    </w:p>
    <w:p w14:paraId="53D0C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玉溪市红塔区水利管理站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因公出国（境）费</w:t>
      </w:r>
      <w:r>
        <w:rPr>
          <w:rFonts w:hint="eastAsia" w:eastAsia="仿宋_GB2312"/>
          <w:kern w:val="0"/>
          <w:sz w:val="32"/>
          <w:szCs w:val="32"/>
        </w:rPr>
        <w:t>预算为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元，较上年</w:t>
      </w:r>
      <w:r>
        <w:rPr>
          <w:rFonts w:hint="eastAsia" w:eastAsia="仿宋_GB2312"/>
          <w:kern w:val="0"/>
          <w:sz w:val="32"/>
          <w:szCs w:val="32"/>
        </w:rPr>
        <w:t>增加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元，</w:t>
      </w:r>
      <w:r>
        <w:rPr>
          <w:rFonts w:hint="eastAsia" w:eastAsia="仿宋_GB2312"/>
          <w:kern w:val="0"/>
          <w:sz w:val="32"/>
          <w:szCs w:val="32"/>
        </w:rPr>
        <w:t>增长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eastAsia="仿宋_GB2312"/>
          <w:kern w:val="0"/>
          <w:sz w:val="32"/>
          <w:szCs w:val="32"/>
        </w:rPr>
        <w:t>%，共计安排因公出国（境）团组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个，因公出国（境）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kern w:val="0"/>
          <w:sz w:val="32"/>
          <w:szCs w:val="32"/>
        </w:rPr>
        <w:t>人次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2640B4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与上年相比无变化。</w:t>
      </w:r>
    </w:p>
    <w:p w14:paraId="61664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</w:t>
      </w:r>
      <w:r>
        <w:rPr>
          <w:rFonts w:ascii="楷体_GB2312" w:eastAsia="楷体_GB2312"/>
          <w:kern w:val="0"/>
          <w:sz w:val="32"/>
          <w:szCs w:val="32"/>
        </w:rPr>
        <w:t>公务接待费</w:t>
      </w:r>
    </w:p>
    <w:p w14:paraId="5264DE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玉溪市红塔区水利管理站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/>
          <w:kern w:val="0"/>
          <w:sz w:val="32"/>
          <w:szCs w:val="32"/>
        </w:rPr>
        <w:t>年公务接待费预算</w:t>
      </w:r>
      <w:r>
        <w:rPr>
          <w:rFonts w:eastAsia="仿宋_GB2312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9,700.00</w:t>
      </w:r>
      <w:r>
        <w:rPr>
          <w:rFonts w:hint="eastAsia" w:eastAsia="仿宋_GB2312"/>
          <w:kern w:val="0"/>
          <w:sz w:val="32"/>
          <w:szCs w:val="32"/>
        </w:rPr>
        <w:t>元，较上年</w:t>
      </w:r>
      <w:r>
        <w:rPr>
          <w:rFonts w:hint="eastAsia" w:eastAsia="仿宋_GB2312"/>
          <w:kern w:val="0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</w:rPr>
        <w:t>元，</w:t>
      </w:r>
      <w:r>
        <w:rPr>
          <w:rFonts w:hint="eastAsia" w:eastAsia="仿宋_GB2312"/>
          <w:kern w:val="0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%</w:t>
      </w:r>
      <w:r>
        <w:rPr>
          <w:rFonts w:hint="eastAsia" w:eastAsia="仿宋_GB2312"/>
          <w:kern w:val="0"/>
          <w:sz w:val="32"/>
          <w:szCs w:val="32"/>
        </w:rPr>
        <w:t>，国内公务接待批次为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</w:rPr>
        <w:t>次，共计接待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</w:rPr>
        <w:t>人次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 w14:paraId="6A60E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公务用车购置及运行维护费</w:t>
      </w:r>
    </w:p>
    <w:p w14:paraId="420DCB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</w:pPr>
      <w:r>
        <w:rPr>
          <w:rFonts w:hint="eastAsia" w:eastAsia="仿宋_GB2312"/>
          <w:kern w:val="0"/>
          <w:sz w:val="32"/>
          <w:szCs w:val="32"/>
          <w:lang w:eastAsia="zh-CN"/>
        </w:rPr>
        <w:t>玉溪市红塔区水利管理站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/>
          <w:kern w:val="0"/>
          <w:sz w:val="32"/>
          <w:szCs w:val="32"/>
        </w:rPr>
        <w:t>年公务用车购置及运行维护费</w:t>
      </w:r>
      <w:r>
        <w:rPr>
          <w:rFonts w:eastAsia="仿宋_GB2312"/>
          <w:kern w:val="0"/>
          <w:sz w:val="32"/>
          <w:szCs w:val="32"/>
        </w:rPr>
        <w:t>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45,396.00元，较上年增加0.00元，增长0.00%。其中：公务用车购置费0.00元，较上年增加0.00元，增长0.00%；公务用车运行维护费45,396.00元，较上年增加0.00元，增长0.00%。共计购置公务用车0辆，年末公务用车保有量为1辆。</w:t>
      </w:r>
    </w:p>
    <w:p w14:paraId="25DD3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八、重点项目预算绩效目标情况</w:t>
      </w:r>
    </w:p>
    <w:p w14:paraId="0C2AB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无。</w:t>
      </w:r>
    </w:p>
    <w:p w14:paraId="50118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九</w:t>
      </w:r>
      <w:r>
        <w:rPr>
          <w:rFonts w:ascii="黑体" w:hAnsi="黑体" w:eastAsia="黑体"/>
          <w:kern w:val="0"/>
          <w:sz w:val="32"/>
          <w:szCs w:val="32"/>
        </w:rPr>
        <w:t>、其他公开信息</w:t>
      </w:r>
    </w:p>
    <w:p w14:paraId="7FCCB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（一）专业名词解释</w:t>
      </w:r>
    </w:p>
    <w:p w14:paraId="0BB4D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firstLine="640" w:firstLineChars="200"/>
        <w:textAlignment w:val="auto"/>
        <w:rPr>
          <w:rFonts w:ascii="黑体" w:hAnsi="华文中宋" w:eastAsia="黑体"/>
          <w:sz w:val="32"/>
          <w:szCs w:val="32"/>
          <w:highlight w:val="none"/>
        </w:rPr>
      </w:pPr>
      <w:r>
        <w:rPr>
          <w:rFonts w:hint="eastAsia" w:ascii="黑体" w:hAnsi="华文中宋" w:eastAsia="黑体"/>
          <w:sz w:val="32"/>
          <w:szCs w:val="32"/>
          <w:highlight w:val="none"/>
        </w:rPr>
        <w:t>【一般公共预算收入】</w:t>
      </w:r>
    </w:p>
    <w:p w14:paraId="682C6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一般公共预算收入是指政府凭借国家政治权力，以社会管理者身份筹集以税收为主体的财政收入，主要用于保障和改善民生、维持国家行政职能正常运转、保障国家安全等方面。包括税收收入和非税收入，其中：税收收入主要包括增值税、营业税、企业所得税、个人所得税等，非税收入主要包括纳入预算管理的行政性收费、罚没收入、专项收入、国有资源（资产）有偿使用收入等。</w:t>
      </w:r>
    </w:p>
    <w:p w14:paraId="32657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firstLine="640" w:firstLineChars="200"/>
        <w:textAlignment w:val="auto"/>
        <w:rPr>
          <w:rFonts w:ascii="黑体" w:hAnsi="华文中宋" w:eastAsia="黑体"/>
          <w:sz w:val="32"/>
          <w:szCs w:val="32"/>
          <w:highlight w:val="none"/>
        </w:rPr>
      </w:pPr>
      <w:r>
        <w:rPr>
          <w:rFonts w:hint="eastAsia" w:ascii="黑体" w:hAnsi="华文中宋" w:eastAsia="黑体"/>
          <w:sz w:val="32"/>
          <w:szCs w:val="32"/>
          <w:highlight w:val="none"/>
        </w:rPr>
        <w:t>【一般公共预算支出】</w:t>
      </w:r>
    </w:p>
    <w:p w14:paraId="729AA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一般公共预算支出是指通过一般公共预算收入统筹安排的支出。其功能分类范围主要包括：一般公共服务、公共安全、教育、科学技术、文化体育与传媒、社会保障和就业、医疗卫生、节能环保、城乡社区事务、农林水事务、交通运输、商业服务业等事务、国土资源气象等事物、住房保障支出等。</w:t>
      </w:r>
    </w:p>
    <w:p w14:paraId="60718D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firstLine="640" w:firstLineChars="200"/>
        <w:textAlignment w:val="auto"/>
        <w:rPr>
          <w:rFonts w:ascii="黑体" w:hAnsi="华文中宋" w:eastAsia="黑体"/>
          <w:sz w:val="32"/>
          <w:szCs w:val="32"/>
          <w:highlight w:val="none"/>
        </w:rPr>
      </w:pPr>
      <w:r>
        <w:rPr>
          <w:rFonts w:hint="eastAsia" w:ascii="黑体" w:hAnsi="华文中宋" w:eastAsia="黑体"/>
          <w:sz w:val="32"/>
          <w:szCs w:val="32"/>
          <w:highlight w:val="none"/>
        </w:rPr>
        <w:t>【三公经费】</w:t>
      </w:r>
    </w:p>
    <w:p w14:paraId="13F72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“三公”经费预算数是指各部门从年初预算安排用于因公出国（境）费用、公务用车购置及运行维护费、公务接待费用的预算数。其中，因公出国（境）费，指单位工作人员公务出国（境）的住宿费、差旅费、伙食补助费、杂费、培训费等支出；公务用车购置及运行维护费，指单位公务用车购置费及租用费、燃料费、维修费、过路过桥费、保险费等支出；公务接待费，指单位按规定开支的各类公务接待支出。</w:t>
      </w:r>
    </w:p>
    <w:p w14:paraId="710B3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80" w:lineRule="exact"/>
        <w:ind w:left="0" w:firstLine="640" w:firstLineChars="200"/>
        <w:textAlignment w:val="auto"/>
        <w:rPr>
          <w:rFonts w:ascii="黑体" w:hAnsi="华文中宋" w:eastAsia="黑体"/>
          <w:sz w:val="32"/>
          <w:szCs w:val="32"/>
          <w:highlight w:val="none"/>
        </w:rPr>
      </w:pPr>
      <w:r>
        <w:rPr>
          <w:rFonts w:hint="eastAsia" w:ascii="黑体" w:hAnsi="华文中宋" w:eastAsia="黑体"/>
          <w:sz w:val="32"/>
          <w:szCs w:val="32"/>
          <w:highlight w:val="none"/>
        </w:rPr>
        <w:t>【政府采购】</w:t>
      </w:r>
    </w:p>
    <w:p w14:paraId="10A4A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政府采购也称公共采购，是指各级国家机关、实行预算管理的事业单位和社会团体，采取竞争、择优、公开的形式，使用财政性资金，以购买、租赁、委托或雇佣等方法取得货物、工程和服务的行为。政府采购制度则是采购政策、采购方式、采购程序和组织形式等一系列政府采购管理规范的总称。</w:t>
      </w:r>
    </w:p>
    <w:p w14:paraId="6D00AA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（二）机关运行经费安排</w:t>
      </w:r>
      <w:r>
        <w:rPr>
          <w:rFonts w:hint="eastAsia" w:ascii="楷体_GB2312" w:eastAsia="楷体_GB2312"/>
          <w:kern w:val="0"/>
          <w:sz w:val="32"/>
          <w:szCs w:val="32"/>
        </w:rPr>
        <w:t>变化情况及原因说明</w:t>
      </w:r>
    </w:p>
    <w:p w14:paraId="52C13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玉溪市红塔区水利管理站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2026</w:t>
      </w:r>
      <w:r>
        <w:rPr>
          <w:rFonts w:hint="eastAsia" w:eastAsia="仿宋_GB2312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  <w:r>
        <w:rPr>
          <w:rFonts w:hint="eastAsia" w:eastAsia="仿宋_GB2312"/>
          <w:kern w:val="0"/>
          <w:sz w:val="32"/>
          <w:szCs w:val="32"/>
        </w:rPr>
        <w:t>机关运行经费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  <w:r>
        <w:rPr>
          <w:rFonts w:hint="eastAsia" w:eastAsia="仿宋_GB2312"/>
          <w:kern w:val="0"/>
          <w:sz w:val="32"/>
          <w:szCs w:val="32"/>
        </w:rPr>
        <w:t>与上年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对比增加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万元，增长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0.00%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主要原因</w:t>
      </w:r>
      <w:r>
        <w:rPr>
          <w:rFonts w:hint="eastAsia" w:eastAsia="仿宋_GB2312"/>
          <w:kern w:val="0"/>
          <w:sz w:val="32"/>
          <w:szCs w:val="32"/>
          <w:lang w:eastAsia="zh-CN"/>
        </w:rPr>
        <w:t>为玉溪市红塔区水利管理站为公益一类事业单位，无此项经费。</w:t>
      </w:r>
    </w:p>
    <w:p w14:paraId="78563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国有资产占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有使用</w:t>
      </w:r>
      <w:r>
        <w:rPr>
          <w:rFonts w:ascii="楷体_GB2312" w:eastAsia="楷体_GB2312"/>
          <w:kern w:val="0"/>
          <w:sz w:val="32"/>
          <w:szCs w:val="32"/>
        </w:rPr>
        <w:t>情况</w:t>
      </w:r>
    </w:p>
    <w:p w14:paraId="6038F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/>
        <w:jc w:val="both"/>
        <w:textAlignment w:val="auto"/>
        <w:rPr>
          <w:rFonts w:ascii="Arial" w:hAnsi="Arial" w:eastAsia="Arial" w:cs="Arial"/>
          <w:b/>
          <w:sz w:val="36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截至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12</w:t>
      </w:r>
      <w:r>
        <w:rPr>
          <w:rFonts w:hint="eastAsia" w:eastAsia="仿宋_GB2312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31</w:t>
      </w:r>
      <w:r>
        <w:rPr>
          <w:rFonts w:hint="eastAsia" w:eastAsia="仿宋_GB2312"/>
          <w:kern w:val="0"/>
          <w:sz w:val="32"/>
          <w:szCs w:val="32"/>
          <w:highlight w:val="none"/>
        </w:rPr>
        <w:t>日，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玉溪市红塔区水利管理站</w:t>
      </w:r>
      <w:r>
        <w:rPr>
          <w:rFonts w:hint="eastAsia" w:eastAsia="仿宋_GB2312"/>
          <w:kern w:val="0"/>
          <w:sz w:val="32"/>
          <w:szCs w:val="32"/>
          <w:highlight w:val="none"/>
        </w:rPr>
        <w:t>资产总额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755,523.63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元，其中，流动资产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414,646.07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元，固定资产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20,877.56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元，对外投资及有价证券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320,000.00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元，在建工程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元，无形资产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元，其他资产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eastAsia="仿宋_GB2312"/>
          <w:kern w:val="0"/>
          <w:sz w:val="32"/>
          <w:szCs w:val="32"/>
          <w:highlight w:val="none"/>
        </w:rPr>
        <w:t>元。与上年相比，本年资产总额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减少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12,139.96</w:t>
      </w:r>
      <w:r>
        <w:rPr>
          <w:rFonts w:hint="eastAsia" w:eastAsia="仿宋_GB2312"/>
          <w:kern w:val="0"/>
          <w:sz w:val="32"/>
          <w:szCs w:val="32"/>
          <w:highlight w:val="none"/>
        </w:rPr>
        <w:t>元，其中固定资产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减少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5,126.16</w:t>
      </w:r>
      <w:r>
        <w:rPr>
          <w:rFonts w:hint="eastAsia" w:eastAsia="仿宋_GB2312"/>
          <w:kern w:val="0"/>
          <w:sz w:val="32"/>
          <w:szCs w:val="32"/>
          <w:highlight w:val="none"/>
        </w:rPr>
        <w:t>元。处置房屋建筑物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eastAsia="仿宋_GB2312"/>
          <w:kern w:val="0"/>
          <w:sz w:val="32"/>
          <w:szCs w:val="32"/>
          <w:highlight w:val="none"/>
        </w:rPr>
        <w:t>平方米，账面原值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eastAsia="仿宋_GB2312"/>
          <w:kern w:val="0"/>
          <w:sz w:val="32"/>
          <w:szCs w:val="32"/>
          <w:highlight w:val="none"/>
        </w:rPr>
        <w:t>万元；处置车辆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highlight w:val="none"/>
        </w:rPr>
        <w:t>辆，账面原值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eastAsia="仿宋_GB2312"/>
          <w:kern w:val="0"/>
          <w:sz w:val="32"/>
          <w:szCs w:val="32"/>
          <w:highlight w:val="none"/>
        </w:rPr>
        <w:t>万元；报废报损资产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highlight w:val="none"/>
        </w:rPr>
        <w:t>项，账面原值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eastAsia="仿宋_GB2312"/>
          <w:kern w:val="0"/>
          <w:sz w:val="32"/>
          <w:szCs w:val="32"/>
          <w:highlight w:val="none"/>
        </w:rPr>
        <w:t>万元，实现资产处置收入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eastAsia="仿宋_GB2312"/>
          <w:kern w:val="0"/>
          <w:sz w:val="32"/>
          <w:szCs w:val="32"/>
          <w:highlight w:val="none"/>
        </w:rPr>
        <w:t>万元；资产使用收入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eastAsia="仿宋_GB2312"/>
          <w:kern w:val="0"/>
          <w:sz w:val="32"/>
          <w:szCs w:val="32"/>
          <w:highlight w:val="none"/>
        </w:rPr>
        <w:t>万元，其中出租资产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eastAsia="仿宋_GB2312"/>
          <w:kern w:val="0"/>
          <w:sz w:val="32"/>
          <w:szCs w:val="32"/>
          <w:highlight w:val="none"/>
        </w:rPr>
        <w:t>平方米，资产出租收入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00</w:t>
      </w:r>
      <w:r>
        <w:rPr>
          <w:rFonts w:hint="eastAsia" w:eastAsia="仿宋_GB2312"/>
          <w:kern w:val="0"/>
          <w:sz w:val="32"/>
          <w:szCs w:val="32"/>
          <w:highlight w:val="none"/>
        </w:rPr>
        <w:t>万元。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鉴于截至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12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31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日的国有资产占有使用精准数据，需在完成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年决算编制后才能汇总，此处公开为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月资产月报数据。</w:t>
      </w:r>
    </w:p>
    <w:p w14:paraId="509B6F80">
      <w:pPr>
        <w:rPr>
          <w:rFonts w:ascii="Arial" w:hAnsi="Arial" w:eastAsia="Arial" w:cs="Arial"/>
          <w:b/>
          <w:sz w:val="36"/>
        </w:rPr>
      </w:pPr>
    </w:p>
    <w:p w14:paraId="298F0307">
      <w:pPr>
        <w:rPr>
          <w:rFonts w:ascii="Arial" w:hAnsi="Arial" w:eastAsia="Arial" w:cs="Arial"/>
          <w:b/>
          <w:sz w:val="36"/>
        </w:rPr>
      </w:pPr>
    </w:p>
    <w:p w14:paraId="70AD0487">
      <w:pPr>
        <w:rPr>
          <w:rFonts w:ascii="Arial" w:hAnsi="Arial" w:eastAsia="Arial" w:cs="Arial"/>
          <w:b/>
          <w:sz w:val="36"/>
        </w:rPr>
      </w:pPr>
    </w:p>
    <w:sectPr>
      <w:headerReference r:id="rId5" w:type="default"/>
      <w:footerReference r:id="rId7" w:type="default"/>
      <w:headerReference r:id="rId6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8C9B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69F7A">
                          <w:pPr>
                            <w:pStyle w:val="5"/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869F7A">
                    <w:pPr>
                      <w:pStyle w:val="5"/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7260D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ECA61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yN2NjZTBlNzIwYTJmMjM2YTE3ZjNlMGI3MjkyMmMifQ=="/>
  </w:docVars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47B5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0DCB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E77E7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C74DA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0D28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231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1011141"/>
    <w:rsid w:val="012C4191"/>
    <w:rsid w:val="018B30C2"/>
    <w:rsid w:val="02C265F9"/>
    <w:rsid w:val="03054F5D"/>
    <w:rsid w:val="035C18F9"/>
    <w:rsid w:val="03997AC2"/>
    <w:rsid w:val="03F0214E"/>
    <w:rsid w:val="04314F30"/>
    <w:rsid w:val="045C2ADF"/>
    <w:rsid w:val="046F214C"/>
    <w:rsid w:val="04F44A98"/>
    <w:rsid w:val="054A5EB5"/>
    <w:rsid w:val="05F8751D"/>
    <w:rsid w:val="06325B44"/>
    <w:rsid w:val="06AE4ECD"/>
    <w:rsid w:val="07DD40D8"/>
    <w:rsid w:val="082C4C7B"/>
    <w:rsid w:val="09412610"/>
    <w:rsid w:val="09615030"/>
    <w:rsid w:val="096153CE"/>
    <w:rsid w:val="09C70938"/>
    <w:rsid w:val="0A4372AD"/>
    <w:rsid w:val="0A444613"/>
    <w:rsid w:val="0A782F2B"/>
    <w:rsid w:val="0A8B5759"/>
    <w:rsid w:val="0AB77A2F"/>
    <w:rsid w:val="0B57477A"/>
    <w:rsid w:val="0BFD28E4"/>
    <w:rsid w:val="0C5748AB"/>
    <w:rsid w:val="0CBF1481"/>
    <w:rsid w:val="0D9F5B85"/>
    <w:rsid w:val="0E2333F5"/>
    <w:rsid w:val="0E9641E0"/>
    <w:rsid w:val="0F635DF8"/>
    <w:rsid w:val="10687993"/>
    <w:rsid w:val="10741D7C"/>
    <w:rsid w:val="10A54852"/>
    <w:rsid w:val="10CF5F02"/>
    <w:rsid w:val="111D3473"/>
    <w:rsid w:val="12541B05"/>
    <w:rsid w:val="12A72C53"/>
    <w:rsid w:val="133504F9"/>
    <w:rsid w:val="13B61995"/>
    <w:rsid w:val="155D17A2"/>
    <w:rsid w:val="16120B81"/>
    <w:rsid w:val="165D6CAE"/>
    <w:rsid w:val="16854F70"/>
    <w:rsid w:val="177B10D8"/>
    <w:rsid w:val="17E531F7"/>
    <w:rsid w:val="18863C4E"/>
    <w:rsid w:val="1907259E"/>
    <w:rsid w:val="19F55BCD"/>
    <w:rsid w:val="1A0B3DDD"/>
    <w:rsid w:val="1A1B6230"/>
    <w:rsid w:val="1A716F5F"/>
    <w:rsid w:val="1A751B4A"/>
    <w:rsid w:val="1B7457C9"/>
    <w:rsid w:val="1BD73E6F"/>
    <w:rsid w:val="1DCD5A4F"/>
    <w:rsid w:val="1DD708B6"/>
    <w:rsid w:val="1DDA4993"/>
    <w:rsid w:val="1DE63E53"/>
    <w:rsid w:val="1E924522"/>
    <w:rsid w:val="1F8F6F61"/>
    <w:rsid w:val="1F9738AF"/>
    <w:rsid w:val="1FD60DB5"/>
    <w:rsid w:val="20B50589"/>
    <w:rsid w:val="20CC70F5"/>
    <w:rsid w:val="20DB6E4B"/>
    <w:rsid w:val="211A37C5"/>
    <w:rsid w:val="212A6A77"/>
    <w:rsid w:val="21D02FCE"/>
    <w:rsid w:val="21DE498B"/>
    <w:rsid w:val="2380063A"/>
    <w:rsid w:val="24192B24"/>
    <w:rsid w:val="249262B8"/>
    <w:rsid w:val="25603D6C"/>
    <w:rsid w:val="26DD2D67"/>
    <w:rsid w:val="27C44B4F"/>
    <w:rsid w:val="29684A53"/>
    <w:rsid w:val="2A1E5382"/>
    <w:rsid w:val="2A2D00A9"/>
    <w:rsid w:val="2A63437F"/>
    <w:rsid w:val="2AB06594"/>
    <w:rsid w:val="2BD659E5"/>
    <w:rsid w:val="2CED1432"/>
    <w:rsid w:val="2E343CBB"/>
    <w:rsid w:val="2E574E83"/>
    <w:rsid w:val="2E7A1926"/>
    <w:rsid w:val="2EC91B9A"/>
    <w:rsid w:val="2F076373"/>
    <w:rsid w:val="2F1C119D"/>
    <w:rsid w:val="2F793E5B"/>
    <w:rsid w:val="30402AF5"/>
    <w:rsid w:val="30A32E5A"/>
    <w:rsid w:val="30F7567F"/>
    <w:rsid w:val="3227360A"/>
    <w:rsid w:val="330973AA"/>
    <w:rsid w:val="362433BF"/>
    <w:rsid w:val="36761AFA"/>
    <w:rsid w:val="3761775C"/>
    <w:rsid w:val="38226957"/>
    <w:rsid w:val="38B94E67"/>
    <w:rsid w:val="38D85AB4"/>
    <w:rsid w:val="39466C4F"/>
    <w:rsid w:val="39A86124"/>
    <w:rsid w:val="3A8A588E"/>
    <w:rsid w:val="3AA03338"/>
    <w:rsid w:val="3ABE5ABB"/>
    <w:rsid w:val="3AC978D1"/>
    <w:rsid w:val="3B026B0F"/>
    <w:rsid w:val="3B236022"/>
    <w:rsid w:val="3B6E7BA0"/>
    <w:rsid w:val="3B784830"/>
    <w:rsid w:val="3C1464F1"/>
    <w:rsid w:val="3CBE27C5"/>
    <w:rsid w:val="3D884FC1"/>
    <w:rsid w:val="3DCC2998"/>
    <w:rsid w:val="3E1D7086"/>
    <w:rsid w:val="3F5538EE"/>
    <w:rsid w:val="40261A2E"/>
    <w:rsid w:val="410819C5"/>
    <w:rsid w:val="41134E62"/>
    <w:rsid w:val="417D1121"/>
    <w:rsid w:val="418D636A"/>
    <w:rsid w:val="43A34EFA"/>
    <w:rsid w:val="448262C6"/>
    <w:rsid w:val="44AA4869"/>
    <w:rsid w:val="454D3EA5"/>
    <w:rsid w:val="46D268F5"/>
    <w:rsid w:val="488A54A4"/>
    <w:rsid w:val="48A553A3"/>
    <w:rsid w:val="49504F57"/>
    <w:rsid w:val="49916668"/>
    <w:rsid w:val="4A8A424F"/>
    <w:rsid w:val="4C1D400F"/>
    <w:rsid w:val="4D797BD0"/>
    <w:rsid w:val="4E866A4D"/>
    <w:rsid w:val="51486F2A"/>
    <w:rsid w:val="52AE5FF2"/>
    <w:rsid w:val="52F4603B"/>
    <w:rsid w:val="532D065B"/>
    <w:rsid w:val="53762EEC"/>
    <w:rsid w:val="53E1259B"/>
    <w:rsid w:val="53F26FC1"/>
    <w:rsid w:val="540C7FF2"/>
    <w:rsid w:val="543878C2"/>
    <w:rsid w:val="565C22F4"/>
    <w:rsid w:val="56F77E4E"/>
    <w:rsid w:val="57476C71"/>
    <w:rsid w:val="574B6EB0"/>
    <w:rsid w:val="5753107B"/>
    <w:rsid w:val="575350B5"/>
    <w:rsid w:val="57BE5D21"/>
    <w:rsid w:val="583867E7"/>
    <w:rsid w:val="587B5575"/>
    <w:rsid w:val="58B266B3"/>
    <w:rsid w:val="5A3D5D63"/>
    <w:rsid w:val="5A4E6182"/>
    <w:rsid w:val="5A523E5D"/>
    <w:rsid w:val="5A5F2402"/>
    <w:rsid w:val="5A6A1C6B"/>
    <w:rsid w:val="5AE52219"/>
    <w:rsid w:val="5B4B2AA8"/>
    <w:rsid w:val="5B6F544B"/>
    <w:rsid w:val="5C7E6BA3"/>
    <w:rsid w:val="5D8A3FC2"/>
    <w:rsid w:val="5E8D610B"/>
    <w:rsid w:val="5FA9090C"/>
    <w:rsid w:val="60643925"/>
    <w:rsid w:val="611236F1"/>
    <w:rsid w:val="6267362C"/>
    <w:rsid w:val="63595F44"/>
    <w:rsid w:val="63E806CC"/>
    <w:rsid w:val="646605FE"/>
    <w:rsid w:val="668C5F95"/>
    <w:rsid w:val="66EF6B43"/>
    <w:rsid w:val="676320BD"/>
    <w:rsid w:val="676E094C"/>
    <w:rsid w:val="686041B0"/>
    <w:rsid w:val="686E4B1A"/>
    <w:rsid w:val="68E14376"/>
    <w:rsid w:val="690F430A"/>
    <w:rsid w:val="69B304BD"/>
    <w:rsid w:val="69C74777"/>
    <w:rsid w:val="6A070C95"/>
    <w:rsid w:val="6A990843"/>
    <w:rsid w:val="6AB34E53"/>
    <w:rsid w:val="6B29789C"/>
    <w:rsid w:val="6BFF68C9"/>
    <w:rsid w:val="6C185166"/>
    <w:rsid w:val="6C4D0495"/>
    <w:rsid w:val="6C72764F"/>
    <w:rsid w:val="6CB302AB"/>
    <w:rsid w:val="6CE00556"/>
    <w:rsid w:val="6CE34371"/>
    <w:rsid w:val="6CF558F2"/>
    <w:rsid w:val="6DE17F8B"/>
    <w:rsid w:val="6E5B7D6F"/>
    <w:rsid w:val="6EA373D1"/>
    <w:rsid w:val="6EDA6A94"/>
    <w:rsid w:val="6F2C536B"/>
    <w:rsid w:val="7005690A"/>
    <w:rsid w:val="70497C18"/>
    <w:rsid w:val="706044C2"/>
    <w:rsid w:val="707217B7"/>
    <w:rsid w:val="70F826C0"/>
    <w:rsid w:val="72063E6D"/>
    <w:rsid w:val="720E10EA"/>
    <w:rsid w:val="72150A9E"/>
    <w:rsid w:val="72293730"/>
    <w:rsid w:val="724A4A01"/>
    <w:rsid w:val="73116912"/>
    <w:rsid w:val="731C6701"/>
    <w:rsid w:val="73954482"/>
    <w:rsid w:val="73C43C1D"/>
    <w:rsid w:val="74C2123B"/>
    <w:rsid w:val="74F87257"/>
    <w:rsid w:val="75285EA2"/>
    <w:rsid w:val="758343EA"/>
    <w:rsid w:val="76446D01"/>
    <w:rsid w:val="769326FB"/>
    <w:rsid w:val="76DD19B6"/>
    <w:rsid w:val="772B1020"/>
    <w:rsid w:val="776614D4"/>
    <w:rsid w:val="77BA31E5"/>
    <w:rsid w:val="77C07374"/>
    <w:rsid w:val="7AE93D0D"/>
    <w:rsid w:val="7C392A5C"/>
    <w:rsid w:val="7D4F20E1"/>
    <w:rsid w:val="7D712DC8"/>
    <w:rsid w:val="7D997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qFormat/>
    <w:uiPriority w:val="0"/>
    <w:rPr>
      <w:b/>
      <w:bCs/>
    </w:r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Revision"/>
    <w:semiHidden/>
    <w:qFormat/>
    <w:uiPriority w:val="99"/>
    <w:pPr>
      <w:spacing w:after="200" w:line="276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11</Pages>
  <Words>3652</Words>
  <Characters>4096</Characters>
  <Lines>12</Lines>
  <Paragraphs>3</Paragraphs>
  <TotalTime>174</TotalTime>
  <ScaleCrop>false</ScaleCrop>
  <LinksUpToDate>false</LinksUpToDate>
  <CharactersWithSpaces>4110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杨海川</cp:lastModifiedBy>
  <cp:lastPrinted>2021-01-19T08:22:00Z</cp:lastPrinted>
  <dcterms:modified xsi:type="dcterms:W3CDTF">2026-03-12T09:22:54Z</dcterms:modified>
  <dc:title>年部门预算编制说明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D2C83906279644F3B2AE639D891120AD_12</vt:lpwstr>
  </property>
  <property fmtid="{D5CDD505-2E9C-101B-9397-08002B2CF9AE}" pid="3" name="KSOProductBuildVer">
    <vt:lpwstr>2052-12.8.2.18205</vt:lpwstr>
  </property>
</Properties>
</file>