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A4F07">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lang w:val="en-US" w:eastAsia="zh-CN"/>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rPr>
        <w:t>年预算重点领域财政项目文本公开</w:t>
      </w:r>
    </w:p>
    <w:p w14:paraId="5B922CAD">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（一）</w:t>
      </w:r>
    </w:p>
    <w:p w14:paraId="59E065B7">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项目名称</w:t>
      </w:r>
    </w:p>
    <w:p w14:paraId="75008D1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中心城区道路清扫费、五险、慰问费项目经费</w:t>
      </w:r>
    </w:p>
    <w:p w14:paraId="1500D415">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立项依据</w:t>
      </w:r>
    </w:p>
    <w:p w14:paraId="6CD511A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文件一：玉溪市红塔区人民政府常务会议纪要第</w:t>
      </w:r>
      <w:r>
        <w:rPr>
          <w:rFonts w:hint="default" w:ascii="Times New Roman" w:hAnsi="Times New Roman" w:eastAsia="方正仿宋_GBK" w:cs="Times New Roman"/>
          <w:kern w:val="0"/>
          <w:sz w:val="32"/>
          <w:szCs w:val="32"/>
          <w:lang w:val="en-US" w:eastAsia="zh-CN"/>
        </w:rPr>
        <w:t>18</w:t>
      </w:r>
      <w:r>
        <w:rPr>
          <w:rFonts w:hint="eastAsia" w:ascii="Times New Roman" w:hAnsi="Times New Roman" w:eastAsia="方正仿宋_GBK" w:cs="Times New Roman"/>
          <w:kern w:val="0"/>
          <w:sz w:val="32"/>
          <w:szCs w:val="32"/>
          <w:lang w:val="en-US" w:eastAsia="zh-CN"/>
        </w:rPr>
        <w:t>期，玉溪市红塔区人民政府办公室</w:t>
      </w:r>
      <w:r>
        <w:rPr>
          <w:rFonts w:hint="default" w:ascii="Times New Roman" w:hAnsi="Times New Roman" w:eastAsia="方正仿宋_GBK" w:cs="Times New Roman"/>
          <w:kern w:val="0"/>
          <w:sz w:val="32"/>
          <w:szCs w:val="32"/>
          <w:lang w:val="en-US" w:eastAsia="zh-CN"/>
        </w:rPr>
        <w:t>2018</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月</w:t>
      </w:r>
      <w:r>
        <w:rPr>
          <w:rFonts w:hint="default" w:ascii="Times New Roman" w:hAnsi="Times New Roman" w:eastAsia="方正仿宋_GBK" w:cs="Times New Roman"/>
          <w:kern w:val="0"/>
          <w:sz w:val="32"/>
          <w:szCs w:val="32"/>
          <w:lang w:val="en-US" w:eastAsia="zh-CN"/>
        </w:rPr>
        <w:t>31</w:t>
      </w:r>
      <w:r>
        <w:rPr>
          <w:rFonts w:hint="eastAsia" w:ascii="Times New Roman" w:hAnsi="Times New Roman" w:eastAsia="方正仿宋_GBK" w:cs="Times New Roman"/>
          <w:kern w:val="0"/>
          <w:sz w:val="32"/>
          <w:szCs w:val="32"/>
          <w:lang w:val="en-US" w:eastAsia="zh-CN"/>
        </w:rPr>
        <w:t>日《第五届红塔区人民政府第</w:t>
      </w:r>
      <w:r>
        <w:rPr>
          <w:rFonts w:hint="default" w:ascii="Times New Roman" w:hAnsi="Times New Roman" w:eastAsia="方正仿宋_GBK" w:cs="Times New Roman"/>
          <w:kern w:val="0"/>
          <w:sz w:val="32"/>
          <w:szCs w:val="32"/>
          <w:lang w:val="en-US" w:eastAsia="zh-CN"/>
        </w:rPr>
        <w:t>36</w:t>
      </w:r>
      <w:r>
        <w:rPr>
          <w:rFonts w:hint="eastAsia" w:ascii="Times New Roman" w:hAnsi="Times New Roman" w:eastAsia="方正仿宋_GBK" w:cs="Times New Roman"/>
          <w:kern w:val="0"/>
          <w:sz w:val="32"/>
          <w:szCs w:val="32"/>
          <w:lang w:val="en-US" w:eastAsia="zh-CN"/>
        </w:rPr>
        <w:t>次常务会议纪要》。</w:t>
      </w:r>
    </w:p>
    <w:p w14:paraId="66A53EDA">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文件二：玉溪市红塔区财政局文件玉红财预〔</w:t>
      </w:r>
      <w:r>
        <w:rPr>
          <w:rFonts w:hint="default"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号《红塔区财政局关于下达</w:t>
      </w:r>
      <w:r>
        <w:rPr>
          <w:rFonts w:hint="default"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年部门预算的批复》。</w:t>
      </w:r>
    </w:p>
    <w:p w14:paraId="2B1E0F3D">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项目实施单位</w:t>
      </w:r>
    </w:p>
    <w:p w14:paraId="7AA0BF6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7F34DCB3">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项目基本概况</w:t>
      </w:r>
    </w:p>
    <w:p w14:paraId="2901B84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项目开展的具体内容为维护城市环境卫生提供管理保障。城市环境卫生设施建设，城市环境卫生作业管理，城市环境卫生设施运营与维护，城市环境卫生监督，城市垃圾处理服务费的收取。</w:t>
      </w:r>
      <w:r>
        <w:rPr>
          <w:rFonts w:hint="default"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年承担着红塔区中心城区道路清扫、垃圾清运、公厕、化粪池粪便清理、清运工作。</w:t>
      </w:r>
    </w:p>
    <w:p w14:paraId="2C22615A">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项目实施内容</w:t>
      </w:r>
    </w:p>
    <w:p w14:paraId="213BC25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红塔区范围内市政道路日常清扫保洁、洒水降尘冲洗，市政公厕管理维护，部分环卫设施管理维护等。</w:t>
      </w:r>
    </w:p>
    <w:p w14:paraId="38AAD4E3">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资金安排情况</w:t>
      </w:r>
    </w:p>
    <w:p w14:paraId="65671EFA">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2026年</w:t>
      </w:r>
      <w:r>
        <w:rPr>
          <w:rFonts w:hint="eastAsia" w:eastAsia="方正仿宋_GBK" w:cs="Times New Roman"/>
          <w:bCs w:val="0"/>
          <w:kern w:val="0"/>
          <w:sz w:val="32"/>
          <w:szCs w:val="32"/>
          <w:lang w:val="en-US" w:eastAsia="zh-CN" w:bidi="ar-SA"/>
        </w:rPr>
        <w:t>生活垃圾收集转运</w:t>
      </w:r>
      <w:r>
        <w:rPr>
          <w:rFonts w:hint="eastAsia" w:ascii="Times New Roman" w:hAnsi="Times New Roman" w:eastAsia="方正仿宋_GBK" w:cs="Times New Roman"/>
          <w:bCs w:val="0"/>
          <w:kern w:val="0"/>
          <w:sz w:val="32"/>
          <w:szCs w:val="32"/>
          <w:lang w:val="en-US" w:eastAsia="zh-CN" w:bidi="ar-SA"/>
        </w:rPr>
        <w:t>专项经费项目经费：</w:t>
      </w:r>
      <w:r>
        <w:rPr>
          <w:rFonts w:hint="eastAsia" w:eastAsia="方正仿宋_GBK" w:cs="Times New Roman"/>
          <w:bCs w:val="0"/>
          <w:kern w:val="0"/>
          <w:sz w:val="32"/>
          <w:szCs w:val="32"/>
          <w:lang w:val="en-US" w:eastAsia="zh-CN" w:bidi="ar-SA"/>
        </w:rPr>
        <w:t>66,500,000.00</w:t>
      </w:r>
      <w:r>
        <w:rPr>
          <w:rFonts w:hint="eastAsia" w:ascii="Times New Roman" w:hAnsi="Times New Roman" w:eastAsia="方正仿宋_GBK" w:cs="Times New Roman"/>
          <w:bCs w:val="0"/>
          <w:kern w:val="0"/>
          <w:sz w:val="32"/>
          <w:szCs w:val="32"/>
          <w:lang w:val="en-US" w:eastAsia="zh-CN" w:bidi="ar-SA"/>
        </w:rPr>
        <w:t>元。</w:t>
      </w:r>
    </w:p>
    <w:p w14:paraId="2D28BE8B">
      <w:pPr>
        <w:pStyle w:val="12"/>
        <w:keepNext w:val="0"/>
        <w:keepLines w:val="0"/>
        <w:pageBreakBefore w:val="0"/>
        <w:widowControl w:val="0"/>
        <w:kinsoku/>
        <w:wordWrap/>
        <w:overflowPunct/>
        <w:topLinePunct w:val="0"/>
        <w:autoSpaceDE/>
        <w:autoSpaceDN/>
        <w:bidi w:val="0"/>
        <w:adjustRightInd/>
        <w:snapToGrid/>
        <w:spacing w:line="600" w:lineRule="exact"/>
        <w:ind w:firstLine="560"/>
        <w:jc w:val="both"/>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（一）2026年春节慰问环卫工人经费250</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000.00元/年。</w:t>
      </w:r>
    </w:p>
    <w:p w14:paraId="6F98E52A">
      <w:pPr>
        <w:pStyle w:val="12"/>
        <w:keepNext w:val="0"/>
        <w:keepLines w:val="0"/>
        <w:pageBreakBefore w:val="0"/>
        <w:widowControl w:val="0"/>
        <w:kinsoku/>
        <w:wordWrap/>
        <w:overflowPunct/>
        <w:topLinePunct w:val="0"/>
        <w:autoSpaceDE/>
        <w:autoSpaceDN/>
        <w:bidi w:val="0"/>
        <w:adjustRightInd/>
        <w:snapToGrid/>
        <w:spacing w:line="600" w:lineRule="exact"/>
        <w:ind w:firstLine="560"/>
        <w:jc w:val="both"/>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计算：1</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667人×150元/人=25</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.00元/年。</w:t>
      </w:r>
    </w:p>
    <w:p w14:paraId="2FBA0EA4">
      <w:pPr>
        <w:pStyle w:val="12"/>
        <w:keepNext w:val="0"/>
        <w:keepLines w:val="0"/>
        <w:pageBreakBefore w:val="0"/>
        <w:widowControl w:val="0"/>
        <w:kinsoku/>
        <w:wordWrap/>
        <w:overflowPunct/>
        <w:topLinePunct w:val="0"/>
        <w:autoSpaceDE/>
        <w:autoSpaceDN/>
        <w:bidi w:val="0"/>
        <w:adjustRightInd/>
        <w:snapToGrid/>
        <w:spacing w:line="600" w:lineRule="exact"/>
        <w:ind w:firstLine="560"/>
        <w:jc w:val="both"/>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（二）环卫工人节慰问经费：25</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.00元/年。</w:t>
      </w:r>
    </w:p>
    <w:p w14:paraId="0B2CDEE7">
      <w:pPr>
        <w:pStyle w:val="12"/>
        <w:keepNext w:val="0"/>
        <w:keepLines w:val="0"/>
        <w:pageBreakBefore w:val="0"/>
        <w:widowControl w:val="0"/>
        <w:kinsoku/>
        <w:wordWrap/>
        <w:overflowPunct/>
        <w:topLinePunct w:val="0"/>
        <w:autoSpaceDE/>
        <w:autoSpaceDN/>
        <w:bidi w:val="0"/>
        <w:adjustRightInd/>
        <w:snapToGrid/>
        <w:spacing w:line="600" w:lineRule="exact"/>
        <w:ind w:firstLine="560"/>
        <w:jc w:val="both"/>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计算：1</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667人×150元/人= 25</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.00元/年。</w:t>
      </w:r>
    </w:p>
    <w:p w14:paraId="6F3B2B30">
      <w:pPr>
        <w:pStyle w:val="12"/>
        <w:keepNext w:val="0"/>
        <w:keepLines w:val="0"/>
        <w:pageBreakBefore w:val="0"/>
        <w:widowControl w:val="0"/>
        <w:kinsoku/>
        <w:wordWrap/>
        <w:overflowPunct/>
        <w:topLinePunct w:val="0"/>
        <w:autoSpaceDE/>
        <w:autoSpaceDN/>
        <w:bidi w:val="0"/>
        <w:adjustRightInd/>
        <w:snapToGrid/>
        <w:spacing w:line="600" w:lineRule="exact"/>
        <w:ind w:firstLine="560"/>
        <w:jc w:val="both"/>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（三）2026年道路清扫管护费合计：66</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00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.00元/年。</w:t>
      </w:r>
    </w:p>
    <w:p w14:paraId="741EC17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bCs w:val="0"/>
          <w:kern w:val="0"/>
          <w:sz w:val="32"/>
          <w:szCs w:val="32"/>
          <w:lang w:val="en-US" w:eastAsia="zh-CN" w:bidi="ar-SA"/>
        </w:rPr>
      </w:pPr>
      <w:r>
        <w:rPr>
          <w:rFonts w:hint="eastAsia" w:eastAsia="方正仿宋_GBK" w:cs="Times New Roman"/>
          <w:bCs w:val="0"/>
          <w:kern w:val="0"/>
          <w:sz w:val="32"/>
          <w:szCs w:val="32"/>
          <w:lang w:val="en-US" w:eastAsia="zh-CN" w:bidi="ar-SA"/>
        </w:rPr>
        <w:t>1.</w:t>
      </w:r>
      <w:r>
        <w:rPr>
          <w:rFonts w:hint="eastAsia" w:ascii="Times New Roman" w:hAnsi="Times New Roman" w:eastAsia="方正仿宋_GBK" w:cs="Times New Roman"/>
          <w:bCs w:val="0"/>
          <w:kern w:val="0"/>
          <w:sz w:val="32"/>
          <w:szCs w:val="32"/>
          <w:lang w:val="en-US" w:eastAsia="zh-CN" w:bidi="ar-SA"/>
        </w:rPr>
        <w:t>红塔区：6</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590</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351.202平米×0.752元/平米×12月=59</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471</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329.25元。</w:t>
      </w:r>
    </w:p>
    <w:p w14:paraId="27CA5A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Times New Roman"/>
          <w:bCs w:val="0"/>
          <w:kern w:val="0"/>
          <w:sz w:val="32"/>
          <w:szCs w:val="32"/>
          <w:lang w:val="en-US" w:eastAsia="zh-CN" w:bidi="ar-SA"/>
        </w:rPr>
      </w:pPr>
      <w:r>
        <w:rPr>
          <w:rFonts w:hint="eastAsia" w:eastAsia="方正仿宋_GBK" w:cs="Times New Roman"/>
          <w:bCs w:val="0"/>
          <w:kern w:val="0"/>
          <w:sz w:val="32"/>
          <w:szCs w:val="32"/>
          <w:lang w:val="en-US" w:eastAsia="zh-CN" w:bidi="ar-SA"/>
        </w:rPr>
        <w:t>2.</w:t>
      </w:r>
      <w:r>
        <w:rPr>
          <w:rFonts w:hint="eastAsia" w:ascii="Times New Roman" w:hAnsi="Times New Roman" w:eastAsia="方正仿宋_GBK" w:cs="Times New Roman"/>
          <w:bCs w:val="0"/>
          <w:kern w:val="0"/>
          <w:sz w:val="32"/>
          <w:szCs w:val="32"/>
          <w:lang w:val="en-US" w:eastAsia="zh-CN" w:bidi="ar-SA"/>
        </w:rPr>
        <w:t>高新区：1</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324</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568.88平米×7.96元/平米.年=10</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543</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568.28元</w:t>
      </w:r>
      <w:r>
        <w:rPr>
          <w:rFonts w:hint="eastAsia" w:eastAsia="方正仿宋_GBK" w:cs="Times New Roman"/>
          <w:bCs w:val="0"/>
          <w:kern w:val="0"/>
          <w:sz w:val="32"/>
          <w:szCs w:val="32"/>
          <w:lang w:val="en-US" w:eastAsia="zh-CN" w:bidi="ar-SA"/>
        </w:rPr>
        <w:t>。</w:t>
      </w:r>
    </w:p>
    <w:p w14:paraId="54F7E002">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项目实施计划</w:t>
      </w:r>
    </w:p>
    <w:p w14:paraId="02F9C81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（一）道路清扫费由环卫股及</w:t>
      </w:r>
      <w:r>
        <w:rPr>
          <w:rFonts w:hint="default" w:ascii="Times New Roman" w:hAnsi="Times New Roman" w:eastAsia="方正仿宋_GBK" w:cs="Times New Roman"/>
          <w:kern w:val="0"/>
          <w:sz w:val="32"/>
          <w:szCs w:val="32"/>
          <w:lang w:val="en-US" w:eastAsia="zh-CN"/>
        </w:rPr>
        <w:t>9</w:t>
      </w:r>
      <w:r>
        <w:rPr>
          <w:rFonts w:hint="eastAsia" w:ascii="Times New Roman" w:hAnsi="Times New Roman" w:eastAsia="方正仿宋_GBK" w:cs="Times New Roman"/>
          <w:kern w:val="0"/>
          <w:sz w:val="32"/>
          <w:szCs w:val="32"/>
          <w:lang w:val="en-US" w:eastAsia="zh-CN"/>
        </w:rPr>
        <w:t>个街道城市运行管理所分别进行日常的监督考核,下月初汇总考核结果，由出纳员在当月应付的道路清扫费中扣减罚款后再支付道路清扫费。</w:t>
      </w:r>
    </w:p>
    <w:p w14:paraId="084E76B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（二）其他各项经费按照实际支出付款。</w:t>
      </w:r>
    </w:p>
    <w:p w14:paraId="62C3CD86">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项目实施成效</w:t>
      </w:r>
    </w:p>
    <w:p w14:paraId="40FB06F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小标宋简体" w:cs="Times New Roman"/>
          <w:sz w:val="44"/>
          <w:szCs w:val="44"/>
        </w:rPr>
      </w:pPr>
      <w:r>
        <w:rPr>
          <w:rFonts w:hint="eastAsia" w:ascii="Times New Roman" w:hAnsi="Times New Roman" w:eastAsia="方正仿宋_GBK" w:cs="Times New Roman"/>
          <w:kern w:val="0"/>
          <w:sz w:val="32"/>
          <w:szCs w:val="32"/>
          <w:lang w:val="en-US" w:eastAsia="zh-CN"/>
        </w:rPr>
        <w:t>基本消除城乡环境薄弱地段脏乱差现象，使城市面貌焕然一新，中心城区市容市貌明显改观，村容村貌明显美化，达到改善城乡人居环境的目的，打造清洁卫生、环境优美、社会和谐的清洁城市，使红塔区整体人居环境更加美好。</w:t>
      </w:r>
    </w:p>
    <w:p w14:paraId="5BBABF04">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lang w:val="en-US" w:eastAsia="zh-CN"/>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lang w:val="en-US" w:eastAsia="zh-CN"/>
        </w:rPr>
        <w:t>年</w:t>
      </w:r>
      <w:r>
        <w:rPr>
          <w:rFonts w:hint="eastAsia" w:ascii="Times New Roman" w:hAnsi="Times New Roman" w:eastAsia="方正小标宋简体" w:cs="Times New Roman"/>
          <w:sz w:val="44"/>
          <w:szCs w:val="44"/>
        </w:rPr>
        <w:t>预算重点领域财政项目文本公开</w:t>
      </w:r>
      <w:r>
        <w:rPr>
          <w:rFonts w:hint="eastAsia" w:ascii="Times New Roman" w:hAnsi="Times New Roman" w:eastAsia="方正小标宋简体" w:cs="Times New Roman"/>
          <w:sz w:val="44"/>
          <w:szCs w:val="44"/>
          <w:lang w:val="en-US" w:eastAsia="zh-CN"/>
        </w:rPr>
        <w:t xml:space="preserve"> </w:t>
      </w:r>
    </w:p>
    <w:p w14:paraId="2701C972">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（二）</w:t>
      </w:r>
    </w:p>
    <w:p w14:paraId="345255EE">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2D73E934">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项目名称</w:t>
      </w:r>
    </w:p>
    <w:p w14:paraId="0906136A">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红塔区生活垃圾收集转运建设项目运营经费项目</w:t>
      </w:r>
    </w:p>
    <w:p w14:paraId="0C4C02FC">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立项依据</w:t>
      </w:r>
    </w:p>
    <w:p w14:paraId="7E65AD0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红塔区生活垃圾收集转运系统建设项目立项来源文件：</w:t>
      </w:r>
    </w:p>
    <w:p w14:paraId="7515CD0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（一）玉溪市红塔区发展和改革局文件玉红发改能资〔</w:t>
      </w:r>
      <w:r>
        <w:rPr>
          <w:rFonts w:hint="default" w:ascii="Times New Roman" w:hAnsi="Times New Roman" w:eastAsia="方正仿宋_GBK" w:cs="Times New Roman"/>
          <w:kern w:val="0"/>
          <w:sz w:val="32"/>
          <w:szCs w:val="32"/>
          <w:lang w:val="en-US" w:eastAsia="zh-CN"/>
        </w:rPr>
        <w:t>2016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57</w:t>
      </w:r>
      <w:r>
        <w:rPr>
          <w:rFonts w:hint="eastAsia" w:ascii="Times New Roman" w:hAnsi="Times New Roman" w:eastAsia="方正仿宋_GBK" w:cs="Times New Roman"/>
          <w:kern w:val="0"/>
          <w:sz w:val="32"/>
          <w:szCs w:val="32"/>
          <w:lang w:val="en-US" w:eastAsia="zh-CN"/>
        </w:rPr>
        <w:t>号《关于红塔区生活垃圾收集转运系统建设项目可行性研究报告的批复》。</w:t>
      </w:r>
    </w:p>
    <w:p w14:paraId="678AB5A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（二）根据玉溪市红塔区人民政府常务会议纪要第</w:t>
      </w:r>
      <w:r>
        <w:rPr>
          <w:rFonts w:hint="default" w:ascii="Times New Roman" w:hAnsi="Times New Roman" w:eastAsia="方正仿宋_GBK" w:cs="Times New Roman"/>
          <w:kern w:val="0"/>
          <w:sz w:val="32"/>
          <w:szCs w:val="32"/>
          <w:lang w:val="en-US" w:eastAsia="zh-CN"/>
        </w:rPr>
        <w:t>21</w:t>
      </w:r>
      <w:r>
        <w:rPr>
          <w:rFonts w:hint="eastAsia" w:ascii="Times New Roman" w:hAnsi="Times New Roman" w:eastAsia="方正仿宋_GBK" w:cs="Times New Roman"/>
          <w:kern w:val="0"/>
          <w:sz w:val="32"/>
          <w:szCs w:val="32"/>
          <w:lang w:val="en-US" w:eastAsia="zh-CN"/>
        </w:rPr>
        <w:t>期玉溪市红塔区人民政府办公室</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月</w:t>
      </w:r>
      <w:r>
        <w:rPr>
          <w:rFonts w:hint="default" w:ascii="Times New Roman" w:hAnsi="Times New Roman" w:eastAsia="方正仿宋_GBK" w:cs="Times New Roman"/>
          <w:kern w:val="0"/>
          <w:sz w:val="32"/>
          <w:szCs w:val="32"/>
          <w:lang w:val="en-US" w:eastAsia="zh-CN"/>
        </w:rPr>
        <w:t>17</w:t>
      </w:r>
      <w:r>
        <w:rPr>
          <w:rFonts w:hint="eastAsia" w:ascii="Times New Roman" w:hAnsi="Times New Roman" w:eastAsia="方正仿宋_GBK" w:cs="Times New Roman"/>
          <w:kern w:val="0"/>
          <w:sz w:val="32"/>
          <w:szCs w:val="32"/>
          <w:lang w:val="en-US" w:eastAsia="zh-CN"/>
        </w:rPr>
        <w:t>日《第五届红塔区人民政府第</w:t>
      </w:r>
      <w:r>
        <w:rPr>
          <w:rFonts w:hint="default" w:ascii="Times New Roman" w:hAnsi="Times New Roman" w:eastAsia="方正仿宋_GBK" w:cs="Times New Roman"/>
          <w:kern w:val="0"/>
          <w:sz w:val="32"/>
          <w:szCs w:val="32"/>
          <w:lang w:val="en-US" w:eastAsia="zh-CN"/>
        </w:rPr>
        <w:t>59</w:t>
      </w:r>
      <w:r>
        <w:rPr>
          <w:rFonts w:hint="eastAsia" w:ascii="Times New Roman" w:hAnsi="Times New Roman" w:eastAsia="方正仿宋_GBK" w:cs="Times New Roman"/>
          <w:kern w:val="0"/>
          <w:sz w:val="32"/>
          <w:szCs w:val="32"/>
          <w:lang w:val="en-US" w:eastAsia="zh-CN"/>
        </w:rPr>
        <w:t>次常务会议纪要》第四条：研究云南省玉溪市红塔区生活垃圾收集转运系统建设政府与社会资本合作（PPP）项目</w:t>
      </w:r>
      <w:r>
        <w:rPr>
          <w:rFonts w:hint="default" w:ascii="Times New Roman" w:hAnsi="Times New Roman" w:eastAsia="方正仿宋_GBK" w:cs="Times New Roman"/>
          <w:kern w:val="0"/>
          <w:sz w:val="32"/>
          <w:szCs w:val="32"/>
          <w:lang w:val="en-US" w:eastAsia="zh-CN"/>
        </w:rPr>
        <w:t>2020</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2022</w:t>
      </w:r>
      <w:r>
        <w:rPr>
          <w:rFonts w:hint="eastAsia" w:ascii="Times New Roman" w:hAnsi="Times New Roman" w:eastAsia="方正仿宋_GBK" w:cs="Times New Roman"/>
          <w:kern w:val="0"/>
          <w:sz w:val="32"/>
          <w:szCs w:val="32"/>
          <w:lang w:val="en-US" w:eastAsia="zh-CN"/>
        </w:rPr>
        <w:t>年度财政支出责任纳入区级中期财政规划有关事项。</w:t>
      </w:r>
    </w:p>
    <w:p w14:paraId="54DC10F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（三）玉溪市红塔区财政局文件玉红财预〔</w:t>
      </w:r>
      <w:r>
        <w:rPr>
          <w:rFonts w:hint="default"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号《红塔区财政局关于下达</w:t>
      </w:r>
      <w:r>
        <w:rPr>
          <w:rFonts w:hint="default"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年部门预算的批复》。</w:t>
      </w:r>
    </w:p>
    <w:p w14:paraId="6D3D0FD7">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项目实施单位</w:t>
      </w:r>
    </w:p>
    <w:p w14:paraId="14BB763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400F6A81">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项目基本概况</w:t>
      </w:r>
    </w:p>
    <w:p w14:paraId="7BBA293D">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月依据常务会议纪要第</w:t>
      </w:r>
      <w:r>
        <w:rPr>
          <w:rFonts w:hint="default" w:ascii="Times New Roman" w:hAnsi="Times New Roman" w:eastAsia="方正仿宋_GBK" w:cs="Times New Roman"/>
          <w:kern w:val="0"/>
          <w:sz w:val="32"/>
          <w:szCs w:val="32"/>
          <w:lang w:val="en-US" w:eastAsia="zh-CN"/>
        </w:rPr>
        <w:t>21</w:t>
      </w:r>
      <w:r>
        <w:rPr>
          <w:rFonts w:hint="eastAsia" w:ascii="Times New Roman" w:hAnsi="Times New Roman" w:eastAsia="方正仿宋_GBK" w:cs="Times New Roman"/>
          <w:kern w:val="0"/>
          <w:sz w:val="32"/>
          <w:szCs w:val="32"/>
          <w:lang w:val="en-US" w:eastAsia="zh-CN"/>
        </w:rPr>
        <w:t>期第五届红塔区人民政府第</w:t>
      </w:r>
      <w:r>
        <w:rPr>
          <w:rFonts w:hint="default" w:ascii="Times New Roman" w:hAnsi="Times New Roman" w:eastAsia="方正仿宋_GBK" w:cs="Times New Roman"/>
          <w:kern w:val="0"/>
          <w:sz w:val="32"/>
          <w:szCs w:val="32"/>
          <w:lang w:val="en-US" w:eastAsia="zh-CN"/>
        </w:rPr>
        <w:t>59</w:t>
      </w:r>
      <w:r>
        <w:rPr>
          <w:rFonts w:hint="eastAsia" w:ascii="Times New Roman" w:hAnsi="Times New Roman" w:eastAsia="方正仿宋_GBK" w:cs="Times New Roman"/>
          <w:kern w:val="0"/>
          <w:sz w:val="32"/>
          <w:szCs w:val="32"/>
          <w:lang w:val="en-US" w:eastAsia="zh-CN"/>
        </w:rPr>
        <w:t>次常务会议纪要：同意将云南省玉溪市红塔区生活垃圾收集转运系统建设政府与社会资本合作（PPP）项目</w:t>
      </w:r>
      <w:r>
        <w:rPr>
          <w:rFonts w:hint="default" w:ascii="Times New Roman" w:hAnsi="Times New Roman" w:eastAsia="方正仿宋_GBK" w:cs="Times New Roman"/>
          <w:kern w:val="0"/>
          <w:sz w:val="32"/>
          <w:szCs w:val="32"/>
          <w:lang w:val="en-US" w:eastAsia="zh-CN"/>
        </w:rPr>
        <w:t>2020</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2022</w:t>
      </w:r>
      <w:r>
        <w:rPr>
          <w:rFonts w:hint="eastAsia" w:ascii="Times New Roman" w:hAnsi="Times New Roman" w:eastAsia="方正仿宋_GBK" w:cs="Times New Roman"/>
          <w:kern w:val="0"/>
          <w:sz w:val="32"/>
          <w:szCs w:val="32"/>
          <w:lang w:val="en-US" w:eastAsia="zh-CN"/>
        </w:rPr>
        <w:t>年财政支出责任纳入区级中期财政规划，以及项目立项的可行性研究报告、批复等，项目立项依据充分。</w:t>
      </w:r>
    </w:p>
    <w:p w14:paraId="76CA0375">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项目立项程序经过区政府会议纪要---上报发改委可研及可研调整—发改委批复同意---财政批复：物有所值报告—财政批复:财政承受力评价报告--区政府审批：生活垃圾收集转运系统建设政府与社会资本合作（PPP）实施方案。项目立项程序规范。</w:t>
      </w:r>
    </w:p>
    <w:p w14:paraId="5CDE428F">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项目实施内容</w:t>
      </w:r>
    </w:p>
    <w:p w14:paraId="74EA9C1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w:t>
      </w:r>
      <w:r>
        <w:rPr>
          <w:rFonts w:hint="default" w:ascii="Times New Roman" w:hAnsi="Times New Roman" w:eastAsia="方正仿宋_GBK" w:cs="Times New Roman"/>
          <w:kern w:val="0"/>
          <w:sz w:val="32"/>
          <w:szCs w:val="32"/>
          <w:lang w:val="en-US" w:eastAsia="zh-CN"/>
        </w:rPr>
        <w:t>红塔区生活垃圾由项目公司：光大公司负责将生活垃圾收集运送至垃圾焚烧发电厂，由玉溪市科林环保科技有限公司进行称量记录并负责处理；餐厨垃圾由项目公司（云南太疆生物科技有限公司）收集运送至餐厨垃圾处理厂进行称量记录并负责处理。</w:t>
      </w:r>
    </w:p>
    <w:p w14:paraId="3A0B7F9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w:t>
      </w:r>
      <w:r>
        <w:rPr>
          <w:rFonts w:hint="default" w:ascii="Times New Roman" w:hAnsi="Times New Roman" w:eastAsia="方正仿宋_GBK" w:cs="Times New Roman"/>
          <w:kern w:val="0"/>
          <w:sz w:val="32"/>
          <w:szCs w:val="32"/>
          <w:lang w:val="en-US" w:eastAsia="zh-CN"/>
        </w:rPr>
        <w:t>餐厨垃圾处理项目，运管中心环卫股根据云南太僵生物科技有限公司提供的上月《云南太疆生物科技有限公司餐厨垃圾月入场累计统计表》、《过磅记录单》和《餐厨垃圾处理统计表》进行审核，并将审核无误的上述表盖章签字后送到中心财务室。</w:t>
      </w:r>
    </w:p>
    <w:p w14:paraId="6681E2F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 xml:space="preserve"> </w:t>
      </w:r>
      <w:r>
        <w:rPr>
          <w:rFonts w:hint="eastAsia" w:ascii="Times New Roman" w:hAnsi="Times New Roman" w:eastAsia="方正仿宋_GBK" w:cs="Times New Roman"/>
          <w:kern w:val="0"/>
          <w:sz w:val="32"/>
          <w:szCs w:val="32"/>
          <w:lang w:val="en-US" w:eastAsia="zh-CN"/>
        </w:rPr>
        <w:t>（三）</w:t>
      </w:r>
      <w:r>
        <w:rPr>
          <w:rFonts w:hint="default" w:ascii="Times New Roman" w:hAnsi="Times New Roman" w:eastAsia="方正仿宋_GBK" w:cs="Times New Roman"/>
          <w:kern w:val="0"/>
          <w:sz w:val="32"/>
          <w:szCs w:val="32"/>
          <w:lang w:val="en-US" w:eastAsia="zh-CN"/>
        </w:rPr>
        <w:t>每月20日前：运管中心财务室根据审核签字后的《红塔区生活垃圾收集转运运营费用计算表》、《餐厨垃圾处理统计表》计算出运营经费，分别支付给光大公司和太疆公司。</w:t>
      </w:r>
    </w:p>
    <w:p w14:paraId="11D2BE38">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资金安排情况</w:t>
      </w:r>
    </w:p>
    <w:p w14:paraId="3D53C564">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2026年</w:t>
      </w:r>
      <w:r>
        <w:rPr>
          <w:rFonts w:hint="eastAsia" w:eastAsia="方正仿宋_GBK" w:cs="Times New Roman"/>
          <w:bCs w:val="0"/>
          <w:kern w:val="0"/>
          <w:sz w:val="32"/>
          <w:szCs w:val="32"/>
          <w:lang w:val="en-US" w:eastAsia="zh-CN" w:bidi="ar-SA"/>
        </w:rPr>
        <w:t>生活垃圾收集转运</w:t>
      </w:r>
      <w:r>
        <w:rPr>
          <w:rFonts w:hint="eastAsia" w:ascii="Times New Roman" w:hAnsi="Times New Roman" w:eastAsia="方正仿宋_GBK" w:cs="Times New Roman"/>
          <w:bCs w:val="0"/>
          <w:kern w:val="0"/>
          <w:sz w:val="32"/>
          <w:szCs w:val="32"/>
          <w:lang w:val="en-US" w:eastAsia="zh-CN" w:bidi="ar-SA"/>
        </w:rPr>
        <w:t>专项经费项目经费：</w:t>
      </w:r>
      <w:r>
        <w:rPr>
          <w:rFonts w:hint="eastAsia" w:eastAsia="方正仿宋_GBK" w:cs="Times New Roman"/>
          <w:bCs w:val="0"/>
          <w:kern w:val="0"/>
          <w:sz w:val="32"/>
          <w:szCs w:val="32"/>
          <w:lang w:val="en-US" w:eastAsia="zh-CN" w:bidi="ar-SA"/>
        </w:rPr>
        <w:t>62,500,000.00</w:t>
      </w:r>
      <w:r>
        <w:rPr>
          <w:rFonts w:hint="eastAsia" w:ascii="Times New Roman" w:hAnsi="Times New Roman" w:eastAsia="方正仿宋_GBK" w:cs="Times New Roman"/>
          <w:bCs w:val="0"/>
          <w:kern w:val="0"/>
          <w:sz w:val="32"/>
          <w:szCs w:val="32"/>
          <w:lang w:val="en-US" w:eastAsia="zh-CN" w:bidi="ar-SA"/>
        </w:rPr>
        <w:t>元。</w:t>
      </w:r>
    </w:p>
    <w:p w14:paraId="76C0740A">
      <w:pPr>
        <w:pStyle w:val="2"/>
        <w:rPr>
          <w:rFonts w:hint="eastAsia"/>
          <w:lang w:eastAsia="zh-CN"/>
        </w:rPr>
      </w:pPr>
    </w:p>
    <w:p w14:paraId="4A3453F7">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（一）、2026年生活垃圾收集转运建设系统运营经费：57</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60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46C4DB21">
      <w:pPr>
        <w:pStyle w:val="12"/>
        <w:keepNext w:val="0"/>
        <w:keepLines w:val="0"/>
        <w:pageBreakBefore w:val="0"/>
        <w:widowControl w:val="0"/>
        <w:kinsoku/>
        <w:wordWrap w:val="0"/>
        <w:overflowPunct/>
        <w:topLinePunct w:val="0"/>
        <w:autoSpaceDE/>
        <w:autoSpaceDN/>
        <w:bidi w:val="0"/>
        <w:adjustRightInd/>
        <w:snapToGrid/>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根据《红塔区生活垃圾收转运相关问题的专题会议纪要》（2023年7月7日第15期）和《红塔区生活垃圾收集运项目运营维护绩效服务费清欠方案》、《生活垃圾焚烧发电项目政府与社会资本（PPP）合同》2026年红塔区生活垃圾收集建设项目运营经费57,600,000.00元，计算：220元/吨×365天×717.31吨/天=57,600,000.00元/年；</w:t>
      </w:r>
    </w:p>
    <w:p w14:paraId="2387F8BB">
      <w:pPr>
        <w:pStyle w:val="12"/>
        <w:keepNext w:val="0"/>
        <w:keepLines w:val="0"/>
        <w:pageBreakBefore w:val="0"/>
        <w:widowControl w:val="0"/>
        <w:kinsoku/>
        <w:wordWrap w:val="0"/>
        <w:overflowPunct/>
        <w:topLinePunct w:val="0"/>
        <w:autoSpaceDE/>
        <w:autoSpaceDN/>
        <w:bidi w:val="0"/>
        <w:adjustRightInd/>
        <w:snapToGrid/>
        <w:ind w:firstLine="560"/>
        <w:textAlignment w:val="auto"/>
        <w:rPr>
          <w:rFonts w:hint="default"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（二）2026年餐厨垃圾收集转运4</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90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758D8B02">
      <w:pPr>
        <w:pStyle w:val="12"/>
        <w:keepNext w:val="0"/>
        <w:keepLines w:val="0"/>
        <w:pageBreakBefore w:val="0"/>
        <w:widowControl w:val="0"/>
        <w:kinsoku/>
        <w:wordWrap w:val="0"/>
        <w:overflowPunct/>
        <w:topLinePunct w:val="0"/>
        <w:autoSpaceDE/>
        <w:autoSpaceDN/>
        <w:bidi w:val="0"/>
        <w:adjustRightInd/>
        <w:snapToGrid/>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根据《玉溪市红塔区餐厨垃圾处理项目特许经营协议》餐厨垃圾项目运营经费5,438,500.00元，计算：298元/吨×50吨/天×365天=5,438,500.00元/年。</w:t>
      </w:r>
    </w:p>
    <w:p w14:paraId="17A65975">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项目实施计划</w:t>
      </w:r>
    </w:p>
    <w:p w14:paraId="144F87E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（一）红塔区每天的生活垃圾由项目公司：光大公司负责将垃圾收集运送到垃圾处理厂场；由玉溪市科林环保科技有限公司进行称量记录并负责处理。</w:t>
      </w:r>
    </w:p>
    <w:p w14:paraId="547EA36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每月初，环卫股根据由玉溪市科林环保科技有限公司提供的上月《玉溪市科林环保科技有限公司生活垃圾入厂统计表》，光大公司负责计算制作《红塔区生活垃圾收集转运运营费用计算表》；环卫股负责审核本表，并将审核无误的上述表盖章签字后送到财务室。</w:t>
      </w:r>
    </w:p>
    <w:p w14:paraId="61C8C76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（三）财务室根据审核签字后的《红塔区生活垃圾收集转运运营费用计算表》金额支付给光大公司生活垃圾收集转运项目运营经费。</w:t>
      </w:r>
    </w:p>
    <w:p w14:paraId="38E16A0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（四）由和信工程管理咨询（云南）有限公司（联合体牵头人）和云南沃莱会计师事务所（普通合伙人）（联合体成员）对红塔区生活垃圾收集转运系统建设项目进行：</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.全过程造价咨询服务；</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.本项目运营期分年度专项财务审计；</w:t>
      </w:r>
      <w:r>
        <w:rPr>
          <w:rFonts w:hint="default"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.内控专项审计；</w:t>
      </w:r>
      <w:r>
        <w:rPr>
          <w:rFonts w:hint="default" w:ascii="Times New Roman" w:hAnsi="Times New Roman" w:eastAsia="方正仿宋_GBK" w:cs="Times New Roman"/>
          <w:kern w:val="0"/>
          <w:sz w:val="32"/>
          <w:szCs w:val="32"/>
          <w:lang w:val="en-US" w:eastAsia="zh-CN"/>
        </w:rPr>
        <w:t>4</w:t>
      </w:r>
      <w:r>
        <w:rPr>
          <w:rFonts w:hint="eastAsia" w:ascii="Times New Roman" w:hAnsi="Times New Roman" w:eastAsia="方正仿宋_GBK" w:cs="Times New Roman"/>
          <w:kern w:val="0"/>
          <w:sz w:val="32"/>
          <w:szCs w:val="32"/>
          <w:lang w:val="en-US" w:eastAsia="zh-CN"/>
        </w:rPr>
        <w:t>.开展建设期、运营期绩效评价审计。</w:t>
      </w:r>
    </w:p>
    <w:p w14:paraId="2C0D0CB9">
      <w:pPr>
        <w:keepNext w:val="0"/>
        <w:keepLines w:val="0"/>
        <w:pageBreakBefore w:val="0"/>
        <w:widowControl/>
        <w:numPr>
          <w:ilvl w:val="0"/>
          <w:numId w:val="2"/>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项目实施成效</w:t>
      </w:r>
    </w:p>
    <w:p w14:paraId="39770E71">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实现11个街道</w:t>
      </w:r>
      <w:r>
        <w:rPr>
          <w:rFonts w:hint="eastAsia" w:ascii="Times New Roman" w:hAnsi="Times New Roman" w:eastAsia="方正仿宋_GBK" w:cs="Times New Roman"/>
          <w:kern w:val="0"/>
          <w:sz w:val="32"/>
          <w:szCs w:val="32"/>
          <w:lang w:val="en-US" w:eastAsia="zh-CN"/>
        </w:rPr>
        <w:t>、2个乡、</w:t>
      </w:r>
      <w:r>
        <w:rPr>
          <w:rFonts w:hint="default" w:ascii="Times New Roman" w:hAnsi="Times New Roman" w:eastAsia="方正仿宋_GBK" w:cs="Times New Roman"/>
          <w:kern w:val="0"/>
          <w:sz w:val="32"/>
          <w:szCs w:val="32"/>
          <w:lang w:val="en-US" w:eastAsia="zh-CN"/>
        </w:rPr>
        <w:t>105个社区生活垃圾收集转运全覆盖，达到提升城乡人居环境的目的，营造清洁卫生、环境优美、社会和谐的清洁城乡环境</w:t>
      </w:r>
      <w:r>
        <w:rPr>
          <w:rFonts w:hint="eastAsia" w:ascii="Times New Roman" w:hAnsi="Times New Roman" w:eastAsia="方正仿宋_GBK" w:cs="Times New Roman"/>
          <w:kern w:val="0"/>
          <w:sz w:val="32"/>
          <w:szCs w:val="32"/>
          <w:lang w:val="en-US" w:eastAsia="zh-CN"/>
        </w:rPr>
        <w:t>。</w:t>
      </w:r>
    </w:p>
    <w:p w14:paraId="76F2277E">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16B365B1">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2A96B507">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713D0477">
      <w:pPr>
        <w:keepNext w:val="0"/>
        <w:keepLines w:val="0"/>
        <w:pageBreakBefore w:val="0"/>
        <w:kinsoku/>
        <w:wordWrap/>
        <w:overflowPunct/>
        <w:autoSpaceDE/>
        <w:autoSpaceDN/>
        <w:bidi w:val="0"/>
        <w:adjustRightInd/>
        <w:snapToGrid w:val="0"/>
        <w:spacing w:line="600" w:lineRule="exact"/>
        <w:jc w:val="both"/>
        <w:textAlignment w:val="auto"/>
        <w:rPr>
          <w:rFonts w:hint="eastAsia" w:ascii="Times New Roman" w:hAnsi="Times New Roman" w:eastAsia="方正小标宋简体" w:cs="Times New Roman"/>
          <w:sz w:val="44"/>
          <w:szCs w:val="44"/>
        </w:rPr>
      </w:pPr>
    </w:p>
    <w:p w14:paraId="78C08340">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5FE965CB">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29FFDC73">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22968524">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lang w:val="en-US" w:eastAsia="zh-CN"/>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lang w:val="en-US" w:eastAsia="zh-CN"/>
        </w:rPr>
        <w:t>年</w:t>
      </w:r>
      <w:r>
        <w:rPr>
          <w:rFonts w:hint="eastAsia" w:ascii="Times New Roman" w:hAnsi="Times New Roman" w:eastAsia="方正小标宋简体" w:cs="Times New Roman"/>
          <w:sz w:val="44"/>
          <w:szCs w:val="44"/>
        </w:rPr>
        <w:t>预算重点领域财政项目文本公开</w:t>
      </w:r>
      <w:r>
        <w:rPr>
          <w:rFonts w:hint="eastAsia" w:ascii="Times New Roman" w:hAnsi="Times New Roman" w:eastAsia="方正小标宋简体" w:cs="Times New Roman"/>
          <w:sz w:val="44"/>
          <w:szCs w:val="44"/>
          <w:lang w:val="en-US" w:eastAsia="zh-CN"/>
        </w:rPr>
        <w:t xml:space="preserve"> </w:t>
      </w:r>
    </w:p>
    <w:p w14:paraId="445E0C60">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w:t>
      </w:r>
      <w:r>
        <w:rPr>
          <w:rFonts w:hint="eastAsia" w:ascii="Times New Roman" w:hAnsi="Times New Roman" w:eastAsia="方正小标宋简体" w:cs="Times New Roman"/>
          <w:sz w:val="44"/>
          <w:szCs w:val="44"/>
          <w:lang w:val="en-US" w:eastAsia="zh-CN"/>
        </w:rPr>
        <w:t>三</w:t>
      </w:r>
      <w:r>
        <w:rPr>
          <w:rFonts w:hint="eastAsia" w:ascii="Times New Roman" w:hAnsi="Times New Roman" w:eastAsia="方正小标宋简体" w:cs="Times New Roman"/>
          <w:sz w:val="44"/>
          <w:szCs w:val="44"/>
          <w:lang w:eastAsia="zh-CN"/>
        </w:rPr>
        <w:t>）</w:t>
      </w:r>
    </w:p>
    <w:p w14:paraId="58694B7D">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项目名称</w:t>
      </w:r>
    </w:p>
    <w:p w14:paraId="23713A3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生活垃圾处置经费</w:t>
      </w:r>
    </w:p>
    <w:p w14:paraId="1DA380F6">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立项依据</w:t>
      </w:r>
    </w:p>
    <w:p w14:paraId="47B0973A">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根据玉溪创建人居环境、全国文明城市、卫生城市、生态园林城市、智慧城市、科教创新等背景下，“十四五”规划要求对环境卫生工作提出了更高的要求。立项来源：</w:t>
      </w:r>
    </w:p>
    <w:p w14:paraId="134957F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zh-TW" w:eastAsia="zh-CN"/>
        </w:rPr>
      </w:pPr>
      <w:r>
        <w:rPr>
          <w:rFonts w:hint="eastAsia" w:ascii="Times New Roman" w:hAnsi="Times New Roman" w:eastAsia="方正仿宋_GBK" w:cs="Times New Roman"/>
          <w:kern w:val="0"/>
          <w:sz w:val="32"/>
          <w:szCs w:val="32"/>
          <w:lang w:val="en-US" w:eastAsia="zh-CN"/>
        </w:rPr>
        <w:t>文件</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zh-TW" w:eastAsia="zh-TW"/>
        </w:rPr>
        <w:t>《</w:t>
      </w:r>
      <w:r>
        <w:rPr>
          <w:rFonts w:hint="eastAsia" w:ascii="Times New Roman" w:hAnsi="Times New Roman" w:eastAsia="方正仿宋_GBK" w:cs="Times New Roman"/>
          <w:kern w:val="0"/>
          <w:sz w:val="32"/>
          <w:szCs w:val="32"/>
          <w:lang w:val="en-US" w:eastAsia="zh-CN"/>
        </w:rPr>
        <w:t>云南省玉溪市生活垃圾焚烧发电项目政府和社会资本合作PPP实施方案</w:t>
      </w:r>
      <w:r>
        <w:rPr>
          <w:rFonts w:hint="eastAsia" w:ascii="Times New Roman" w:hAnsi="Times New Roman" w:eastAsia="方正仿宋_GBK" w:cs="Times New Roman"/>
          <w:kern w:val="0"/>
          <w:sz w:val="32"/>
          <w:szCs w:val="32"/>
          <w:lang w:val="zh-TW" w:eastAsia="zh-TW"/>
        </w:rPr>
        <w:t>》</w:t>
      </w:r>
      <w:r>
        <w:rPr>
          <w:rFonts w:hint="eastAsia" w:ascii="Times New Roman" w:hAnsi="Times New Roman" w:eastAsia="方正仿宋_GBK" w:cs="Times New Roman"/>
          <w:kern w:val="0"/>
          <w:sz w:val="32"/>
          <w:szCs w:val="32"/>
          <w:lang w:val="zh-TW" w:eastAsia="zh-CN"/>
        </w:rPr>
        <w:t>。</w:t>
      </w:r>
    </w:p>
    <w:p w14:paraId="3D7D631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文件</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.《云南省玉溪市生活垃圾焚烧发电项目政府和社会资本合作 PPP项目财政承受能力论证报告》、《物有所值评价报告》玉红财企（</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 xml:space="preserve">. </w:t>
      </w:r>
      <w:r>
        <w:rPr>
          <w:rFonts w:hint="default" w:ascii="Times New Roman" w:hAnsi="Times New Roman" w:eastAsia="方正仿宋_GBK" w:cs="Times New Roman"/>
          <w:kern w:val="0"/>
          <w:sz w:val="32"/>
          <w:szCs w:val="32"/>
          <w:lang w:val="en-US" w:eastAsia="zh-CN"/>
        </w:rPr>
        <w:t>01</w:t>
      </w:r>
      <w:r>
        <w:rPr>
          <w:rFonts w:hint="eastAsia" w:ascii="Times New Roman" w:hAnsi="Times New Roman" w:eastAsia="方正仿宋_GBK" w:cs="Times New Roman"/>
          <w:kern w:val="0"/>
          <w:sz w:val="32"/>
          <w:szCs w:val="32"/>
          <w:lang w:val="en-US" w:eastAsia="zh-CN"/>
        </w:rPr>
        <w:t>号</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02</w:t>
      </w:r>
      <w:r>
        <w:rPr>
          <w:rFonts w:hint="eastAsia" w:ascii="Times New Roman" w:hAnsi="Times New Roman" w:eastAsia="方正仿宋_GBK" w:cs="Times New Roman"/>
          <w:kern w:val="0"/>
          <w:sz w:val="32"/>
          <w:szCs w:val="32"/>
          <w:lang w:val="en-US" w:eastAsia="zh-CN"/>
        </w:rPr>
        <w:t>号）。</w:t>
      </w:r>
    </w:p>
    <w:p w14:paraId="63A9ADB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文件</w:t>
      </w:r>
      <w:r>
        <w:rPr>
          <w:rFonts w:hint="default"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.《玉溪市城市总体规划</w:t>
      </w:r>
      <w:r>
        <w:rPr>
          <w:rFonts w:hint="default" w:ascii="Times New Roman" w:hAnsi="Times New Roman" w:eastAsia="方正仿宋_GBK" w:cs="Times New Roman"/>
          <w:kern w:val="0"/>
          <w:sz w:val="32"/>
          <w:szCs w:val="32"/>
          <w:lang w:val="en-US" w:eastAsia="zh-CN"/>
        </w:rPr>
        <w:t>2011</w:t>
      </w:r>
      <w:r>
        <w:rPr>
          <w:rFonts w:hint="eastAsia" w:ascii="Times New Roman" w:hAnsi="Times New Roman" w:eastAsia="方正仿宋_GBK" w:cs="Times New Roman"/>
          <w:kern w:val="0"/>
          <w:sz w:val="32"/>
          <w:szCs w:val="32"/>
          <w:lang w:val="en-US" w:eastAsia="zh-CN"/>
        </w:rPr>
        <w:t xml:space="preserve"> -</w:t>
      </w:r>
      <w:r>
        <w:rPr>
          <w:rFonts w:hint="default" w:ascii="Times New Roman" w:hAnsi="Times New Roman" w:eastAsia="方正仿宋_GBK" w:cs="Times New Roman"/>
          <w:kern w:val="0"/>
          <w:sz w:val="32"/>
          <w:szCs w:val="32"/>
          <w:lang w:val="en-US" w:eastAsia="zh-CN"/>
        </w:rPr>
        <w:t>2030</w:t>
      </w:r>
      <w:r>
        <w:rPr>
          <w:rFonts w:hint="eastAsia" w:ascii="Times New Roman" w:hAnsi="Times New Roman" w:eastAsia="方正仿宋_GBK" w:cs="Times New Roman"/>
          <w:kern w:val="0"/>
          <w:sz w:val="32"/>
          <w:szCs w:val="32"/>
          <w:lang w:val="en-US" w:eastAsia="zh-CN"/>
        </w:rPr>
        <w:t>》\《云南省城镇生活垃圾分类和处理设施建设“十四五”规划》。</w:t>
      </w:r>
    </w:p>
    <w:p w14:paraId="5A19665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文件</w:t>
      </w:r>
      <w:r>
        <w:rPr>
          <w:rFonts w:hint="default" w:ascii="Times New Roman" w:hAnsi="Times New Roman" w:eastAsia="方正仿宋_GBK" w:cs="Times New Roman"/>
          <w:kern w:val="0"/>
          <w:sz w:val="32"/>
          <w:szCs w:val="32"/>
          <w:lang w:val="en-US" w:eastAsia="zh-CN"/>
        </w:rPr>
        <w:t>4</w:t>
      </w:r>
      <w:r>
        <w:rPr>
          <w:rFonts w:hint="eastAsia" w:ascii="Times New Roman" w:hAnsi="Times New Roman" w:eastAsia="方正仿宋_GBK" w:cs="Times New Roman"/>
          <w:kern w:val="0"/>
          <w:sz w:val="32"/>
          <w:szCs w:val="32"/>
          <w:lang w:val="en-US" w:eastAsia="zh-CN"/>
        </w:rPr>
        <w:t>.《玉溪市“一水两污”专项规划》。</w:t>
      </w:r>
    </w:p>
    <w:p w14:paraId="3BDA1DD4">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项目实施单位</w:t>
      </w:r>
    </w:p>
    <w:p w14:paraId="2049FD1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77F29310">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项目基本概况</w:t>
      </w:r>
    </w:p>
    <w:p w14:paraId="18FCC23A">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本项目的生活垃圾服务范围是红塔区（主城区）包含大营街、北城、研和、春和、李棋等街道和社区。生活垃圾由收集单位运送到生活垃圾处理厂，进行统一焚烧发电。项目立项程序经过区政府会议纪要---上报发改委可研及可研调整—发改委批复同意---财政批复：物有所值报告—财政批复:财政承受力评价报告--区政府审批：云南省玉溪市生活垃圾焚烧发电项目政府和社会资本合作PPP实施方案。项目立项程序规范。</w:t>
      </w:r>
    </w:p>
    <w:p w14:paraId="7387ED1E">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eastAsia="zh-CN"/>
        </w:rPr>
      </w:pPr>
      <w:r>
        <w:rPr>
          <w:rFonts w:hint="eastAsia" w:ascii="方正黑体_GBK" w:hAnsi="方正黑体_GBK" w:eastAsia="方正黑体_GBK" w:cs="方正黑体_GBK"/>
          <w:color w:val="auto"/>
          <w:kern w:val="0"/>
          <w:sz w:val="32"/>
          <w:szCs w:val="32"/>
          <w:highlight w:val="none"/>
          <w:lang w:eastAsia="zh-CN"/>
        </w:rPr>
        <w:t>项目实施内容</w:t>
      </w:r>
    </w:p>
    <w:p w14:paraId="00AEDE2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 xml:space="preserve">本项目的生活垃圾处理服务范围是红塔区11个乡、街道。生活垃圾由光大公司收集运送到垃圾焚烧发电厂，进行统一焚烧发电，实现生活垃圾无害化、减量化处理，资源化利用。 </w:t>
      </w:r>
    </w:p>
    <w:p w14:paraId="7255F203">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对生活垃圾填埋场产生的渗滤液进行处理，处理的水质排放达到环保排放标准，全国网络污染源平台互联监测，实时跟踪排放水质情况；生活垃圾填埋场地下水、环境、空气进行监测，防止环境污染，确保生态安全。</w:t>
      </w:r>
    </w:p>
    <w:p w14:paraId="57090D9D">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en-US" w:eastAsia="zh-CN"/>
        </w:rPr>
      </w:pPr>
      <w:r>
        <w:rPr>
          <w:rFonts w:hint="eastAsia" w:ascii="方正黑体_GBK" w:hAnsi="方正黑体_GBK" w:eastAsia="方正黑体_GBK" w:cs="方正黑体_GBK"/>
          <w:color w:val="auto"/>
          <w:kern w:val="0"/>
          <w:sz w:val="32"/>
          <w:szCs w:val="32"/>
          <w:highlight w:val="none"/>
          <w:lang w:val="en-US" w:eastAsia="zh-CN"/>
        </w:rPr>
        <w:t>资金安排情况</w:t>
      </w:r>
    </w:p>
    <w:p w14:paraId="4E7BB62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bCs w:val="0"/>
          <w:kern w:val="0"/>
          <w:sz w:val="32"/>
          <w:szCs w:val="32"/>
          <w:lang w:val="en-US" w:eastAsia="zh-CN" w:bidi="ar-SA"/>
        </w:rPr>
        <w:t>2026年</w:t>
      </w:r>
      <w:r>
        <w:rPr>
          <w:rFonts w:hint="eastAsia" w:ascii="Times New Roman" w:hAnsi="Times New Roman" w:eastAsia="方正仿宋_GBK" w:cs="Times New Roman"/>
          <w:kern w:val="0"/>
          <w:sz w:val="32"/>
          <w:szCs w:val="32"/>
          <w:lang w:val="en-US" w:eastAsia="zh-CN"/>
        </w:rPr>
        <w:t>生活垃圾处置经费</w:t>
      </w:r>
      <w:r>
        <w:rPr>
          <w:rFonts w:hint="eastAsia" w:eastAsia="方正仿宋_GBK" w:cs="Times New Roman"/>
          <w:kern w:val="0"/>
          <w:sz w:val="32"/>
          <w:szCs w:val="32"/>
          <w:lang w:val="en-US" w:eastAsia="zh-CN"/>
        </w:rPr>
        <w:t>8,970,000.00</w:t>
      </w:r>
      <w:r>
        <w:rPr>
          <w:rFonts w:hint="eastAsia" w:ascii="Times New Roman" w:hAnsi="Times New Roman" w:eastAsia="方正仿宋_GBK" w:cs="Times New Roman"/>
          <w:bCs w:val="0"/>
          <w:kern w:val="0"/>
          <w:sz w:val="32"/>
          <w:szCs w:val="32"/>
          <w:lang w:val="en-US" w:eastAsia="zh-CN" w:bidi="ar-SA"/>
        </w:rPr>
        <w:t>元</w:t>
      </w:r>
    </w:p>
    <w:p w14:paraId="26577F24">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（一）2026年垃圾焚烧项目经费：6</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72</w:t>
      </w:r>
      <w:r>
        <w:rPr>
          <w:rFonts w:hint="eastAsia" w:eastAsia="方正仿宋_GBK" w:cs="Times New Roman"/>
          <w:kern w:val="0"/>
          <w:sz w:val="32"/>
          <w:szCs w:val="32"/>
          <w:lang w:val="en-US" w:eastAsia="zh-CN"/>
        </w:rPr>
        <w:t>0,000</w:t>
      </w:r>
      <w:r>
        <w:rPr>
          <w:rFonts w:hint="eastAsia" w:ascii="Times New Roman" w:hAnsi="Times New Roman" w:eastAsia="方正仿宋_GBK" w:cs="Times New Roman"/>
          <w:kern w:val="0"/>
          <w:sz w:val="32"/>
          <w:szCs w:val="32"/>
          <w:lang w:val="en-US" w:eastAsia="zh-CN"/>
        </w:rPr>
        <w:t>.00万元.</w:t>
      </w:r>
    </w:p>
    <w:p w14:paraId="7445CA9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根据《云南省玉溪市生活垃圾焚烧发电项目政府和社会资本合作PPP实施方案》和《PPP合同》、玉溪市红塔区人民政府常务会议纪要第13期、云南省玉溪市生活垃圾焚烧发电项目备忘录等，生活垃圾处置费调整为按每吨96</w:t>
      </w:r>
      <w:r>
        <w:rPr>
          <w:rFonts w:hint="eastAsia"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元单价计算。</w:t>
      </w:r>
    </w:p>
    <w:p w14:paraId="3BE27FB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（二）2026年生活垃圾渗滤液处理市场化运营维护经费：2</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25</w:t>
      </w:r>
      <w:r>
        <w:rPr>
          <w:rFonts w:hint="eastAsia" w:eastAsia="方正仿宋_GBK" w:cs="Times New Roman"/>
          <w:kern w:val="0"/>
          <w:sz w:val="32"/>
          <w:szCs w:val="32"/>
          <w:lang w:val="en-US" w:eastAsia="zh-CN"/>
        </w:rPr>
        <w:t>0,000</w:t>
      </w:r>
      <w:r>
        <w:rPr>
          <w:rFonts w:hint="eastAsia" w:ascii="Times New Roman" w:hAnsi="Times New Roman" w:eastAsia="方正仿宋_GBK" w:cs="Times New Roman"/>
          <w:kern w:val="0"/>
          <w:sz w:val="32"/>
          <w:szCs w:val="32"/>
          <w:lang w:val="en-US" w:eastAsia="zh-CN"/>
        </w:rPr>
        <w:t>.00万元。</w:t>
      </w:r>
    </w:p>
    <w:p w14:paraId="382037A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zh-TW" w:eastAsia="zh-TW"/>
        </w:rPr>
      </w:pPr>
      <w:r>
        <w:rPr>
          <w:rFonts w:hint="eastAsia" w:ascii="Times New Roman" w:hAnsi="Times New Roman" w:eastAsia="方正仿宋_GBK" w:cs="Times New Roman"/>
          <w:kern w:val="0"/>
          <w:sz w:val="32"/>
          <w:szCs w:val="32"/>
          <w:lang w:val="en-US" w:eastAsia="zh-CN"/>
        </w:rPr>
        <w:t>2026年预计需运营服务费2,443,675.00元。（130立方米/天×51.5元/立方米×365天=2,443,675.00元）依据《玉溪市红塔区生活垃圾卫生填埋场渗滤液处理站市场化运营维护采购合同书》。</w:t>
      </w:r>
    </w:p>
    <w:p w14:paraId="51585341">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TW"/>
        </w:rPr>
      </w:pPr>
      <w:r>
        <w:rPr>
          <w:rFonts w:hint="eastAsia" w:ascii="方正黑体_GBK" w:hAnsi="方正黑体_GBK" w:eastAsia="方正黑体_GBK" w:cs="方正黑体_GBK"/>
          <w:color w:val="auto"/>
          <w:kern w:val="0"/>
          <w:sz w:val="32"/>
          <w:szCs w:val="32"/>
          <w:highlight w:val="none"/>
          <w:lang w:val="zh-TW" w:eastAsia="zh-TW"/>
        </w:rPr>
        <w:t>项目实施计划</w:t>
      </w:r>
    </w:p>
    <w:p w14:paraId="236FB61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（一）红塔区生活垃圾收集运送到焚烧发电厂，由玉溪市科林环保科技有限公司进行称量记录并负责处理，玉溪市红塔区城市运行综合管理服务中心环卫股负责监督称量记录，监督生活垃圾操作处置规范处理。</w:t>
      </w:r>
    </w:p>
    <w:p w14:paraId="15B0C3C3">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每月初，由玉溪市科林环保科技有限公司提供上月《玉溪市科林环保科技有限公司生活垃圾入厂统计表》，负责计算制作《生活垃圾处理服务费预算函》，由监督单位：玉溪市红塔区城市运行综合管理服务中心环卫股负责数量确认审核本表，审核无误的上述表盖章签字后送到财务室。</w:t>
      </w:r>
    </w:p>
    <w:p w14:paraId="07A86E83">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（三）玉溪市红塔区城市运行综合管理服务中心财务室根据审核签字后的《生活垃圾处理服务费预算函》金额支付生活垃圾处置经费。</w:t>
      </w:r>
    </w:p>
    <w:p w14:paraId="4D0A96FB">
      <w:pPr>
        <w:keepNext w:val="0"/>
        <w:keepLines w:val="0"/>
        <w:pageBreakBefore w:val="0"/>
        <w:widowControl/>
        <w:numPr>
          <w:ilvl w:val="0"/>
          <w:numId w:val="3"/>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TW"/>
        </w:rPr>
      </w:pPr>
      <w:r>
        <w:rPr>
          <w:rFonts w:hint="eastAsia" w:ascii="方正黑体_GBK" w:hAnsi="方正黑体_GBK" w:eastAsia="方正黑体_GBK" w:cs="方正黑体_GBK"/>
          <w:color w:val="auto"/>
          <w:kern w:val="0"/>
          <w:sz w:val="32"/>
          <w:szCs w:val="32"/>
          <w:highlight w:val="none"/>
          <w:lang w:val="zh-TW" w:eastAsia="zh-TW"/>
        </w:rPr>
        <w:t>项目实施成效</w:t>
      </w:r>
    </w:p>
    <w:p w14:paraId="7D61E5B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保障红塔区生活垃圾“无害化、减量化、资源化”的政策，释放岀大量的垃圾堆放场地，解决红塔区面临的生活垃圾增多的出路问题，达到改善城乡人居环境的目的，打造环境卫生、环境优美、社会和谐的清洁城市，使红塔区整体人居环境更加美好。</w:t>
      </w:r>
    </w:p>
    <w:p w14:paraId="087FF491">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lang w:val="en-US" w:eastAsia="zh-CN"/>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lang w:eastAsia="zh-CN"/>
        </w:rPr>
        <w:t>年</w:t>
      </w:r>
      <w:r>
        <w:rPr>
          <w:rFonts w:hint="eastAsia" w:ascii="Times New Roman" w:hAnsi="Times New Roman" w:eastAsia="方正小标宋简体" w:cs="Times New Roman"/>
          <w:sz w:val="44"/>
          <w:szCs w:val="44"/>
          <w:lang w:val="en-US" w:eastAsia="zh-CN"/>
        </w:rPr>
        <w:t>预算重点领域财政项目文本公开</w:t>
      </w:r>
    </w:p>
    <w:p w14:paraId="7646BFE8">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（四）</w:t>
      </w:r>
    </w:p>
    <w:p w14:paraId="3ADC88E2">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eastAsia="zh-CN"/>
        </w:rPr>
      </w:pPr>
    </w:p>
    <w:p w14:paraId="260EB07B">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项目名称</w:t>
      </w:r>
    </w:p>
    <w:p w14:paraId="2AA8C9A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路灯专项经费</w:t>
      </w:r>
    </w:p>
    <w:p w14:paraId="424C8A4B">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立项依据</w:t>
      </w:r>
    </w:p>
    <w:p w14:paraId="105786E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为提升城市品味，优化人居环境，加快推进智慧城市建设，补齐红塔区城市公共照明中的短板，实现公共照明管护工作规范化、标准化、智慧化，按照玉溪市委市政府关于提升玉溪人居环境，打造“智慧玉溪”、“点亮红塔”项目的实施，及玉溪创建“全国卫生城市”、“全国文明城市”、“爱国卫生七个专项”整治行动的要求，根据《玉溪市红塔区城市夜景照明管理办法》、《红塔区承接市级下划城市管理事项工作方案》（玉红政办发〔</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号）和《第五届红塔区人民政府第</w:t>
      </w:r>
      <w:r>
        <w:rPr>
          <w:rFonts w:hint="default" w:ascii="Times New Roman" w:hAnsi="Times New Roman" w:eastAsia="方正仿宋_GBK" w:cs="Times New Roman"/>
          <w:kern w:val="0"/>
          <w:sz w:val="32"/>
          <w:szCs w:val="32"/>
          <w:lang w:val="en-US" w:eastAsia="zh-CN"/>
        </w:rPr>
        <w:t>62</w:t>
      </w:r>
      <w:r>
        <w:rPr>
          <w:rFonts w:hint="eastAsia" w:ascii="Times New Roman" w:hAnsi="Times New Roman" w:eastAsia="方正仿宋_GBK" w:cs="Times New Roman"/>
          <w:kern w:val="0"/>
          <w:sz w:val="32"/>
          <w:szCs w:val="32"/>
          <w:lang w:val="en-US" w:eastAsia="zh-CN"/>
        </w:rPr>
        <w:t>次常务会议纪要》等相关文件精神，结合玉溪市红塔区城市运行综合管理服务中心管理实际进行立项。</w:t>
      </w:r>
    </w:p>
    <w:p w14:paraId="1A586259">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项目实施单位</w:t>
      </w:r>
    </w:p>
    <w:p w14:paraId="5956FA0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14A0D512">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项目基本概况</w:t>
      </w:r>
    </w:p>
    <w:p w14:paraId="0CE3A28D">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玉溪市红塔区城市运行综合管理服务中心担负着红塔区东至玉江高速与江川交界处、西至观音山红塔工业园区、南至易峨高公路红塔区与峨山交界处及玉通路通海与红塔区交界处、北至太极中路范围内的</w:t>
      </w:r>
      <w:r>
        <w:rPr>
          <w:rFonts w:hint="default" w:ascii="Times New Roman" w:hAnsi="Times New Roman" w:eastAsia="方正仿宋_GBK" w:cs="Times New Roman"/>
          <w:kern w:val="0"/>
          <w:sz w:val="32"/>
          <w:szCs w:val="32"/>
          <w:lang w:val="en-US" w:eastAsia="zh-CN"/>
        </w:rPr>
        <w:t>172</w:t>
      </w:r>
      <w:r>
        <w:rPr>
          <w:rFonts w:hint="eastAsia" w:ascii="Times New Roman" w:hAnsi="Times New Roman" w:eastAsia="方正仿宋_GBK" w:cs="Times New Roman"/>
          <w:kern w:val="0"/>
          <w:sz w:val="32"/>
          <w:szCs w:val="32"/>
          <w:lang w:val="en-US" w:eastAsia="zh-CN"/>
        </w:rPr>
        <w:t>条道路、</w:t>
      </w:r>
      <w:r>
        <w:rPr>
          <w:rFonts w:hint="default" w:ascii="Times New Roman" w:hAnsi="Times New Roman" w:eastAsia="方正仿宋_GBK" w:cs="Times New Roman"/>
          <w:kern w:val="0"/>
          <w:sz w:val="32"/>
          <w:szCs w:val="32"/>
          <w:lang w:val="en-US" w:eastAsia="zh-CN"/>
        </w:rPr>
        <w:t>30</w:t>
      </w:r>
      <w:r>
        <w:rPr>
          <w:rFonts w:hint="eastAsia" w:ascii="Times New Roman" w:hAnsi="Times New Roman" w:eastAsia="方正仿宋_GBK" w:cs="Times New Roman"/>
          <w:kern w:val="0"/>
          <w:sz w:val="32"/>
          <w:szCs w:val="32"/>
          <w:lang w:val="en-US" w:eastAsia="zh-CN"/>
        </w:rPr>
        <w:t>个景观绿地和</w:t>
      </w:r>
      <w:r>
        <w:rPr>
          <w:rFonts w:hint="default" w:ascii="Times New Roman" w:hAnsi="Times New Roman" w:eastAsia="方正仿宋_GBK" w:cs="Times New Roman"/>
          <w:kern w:val="0"/>
          <w:sz w:val="32"/>
          <w:szCs w:val="32"/>
          <w:lang w:val="en-US" w:eastAsia="zh-CN"/>
        </w:rPr>
        <w:t>4</w:t>
      </w:r>
      <w:r>
        <w:rPr>
          <w:rFonts w:hint="eastAsia" w:ascii="Times New Roman" w:hAnsi="Times New Roman" w:eastAsia="方正仿宋_GBK" w:cs="Times New Roman"/>
          <w:kern w:val="0"/>
          <w:sz w:val="32"/>
          <w:szCs w:val="32"/>
          <w:lang w:val="en-US" w:eastAsia="zh-CN"/>
        </w:rPr>
        <w:t>个高速立交的路灯、高杆灯、庭院灯、地埋灯、投光灯、景观灯等灯具共计</w:t>
      </w:r>
      <w:r>
        <w:rPr>
          <w:rFonts w:hint="default" w:ascii="Times New Roman" w:hAnsi="Times New Roman" w:eastAsia="方正仿宋_GBK" w:cs="Times New Roman"/>
          <w:kern w:val="0"/>
          <w:sz w:val="32"/>
          <w:szCs w:val="32"/>
          <w:lang w:val="en-US" w:eastAsia="zh-CN"/>
        </w:rPr>
        <w:t>10</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072</w:t>
      </w:r>
      <w:r>
        <w:rPr>
          <w:rFonts w:hint="eastAsia" w:ascii="Times New Roman" w:hAnsi="Times New Roman" w:eastAsia="方正仿宋_GBK" w:cs="Times New Roman"/>
          <w:kern w:val="0"/>
          <w:sz w:val="32"/>
          <w:szCs w:val="32"/>
          <w:lang w:val="en-US" w:eastAsia="zh-CN"/>
        </w:rPr>
        <w:t>棵</w:t>
      </w:r>
      <w:r>
        <w:rPr>
          <w:rFonts w:hint="default" w:ascii="Times New Roman" w:hAnsi="Times New Roman" w:eastAsia="方正仿宋_GBK" w:cs="Times New Roman"/>
          <w:kern w:val="0"/>
          <w:sz w:val="32"/>
          <w:szCs w:val="32"/>
          <w:lang w:val="en-US" w:eastAsia="zh-CN"/>
        </w:rPr>
        <w:t>38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327</w:t>
      </w:r>
      <w:r>
        <w:rPr>
          <w:rFonts w:hint="eastAsia" w:ascii="Times New Roman" w:hAnsi="Times New Roman" w:eastAsia="方正仿宋_GBK" w:cs="Times New Roman"/>
          <w:kern w:val="0"/>
          <w:sz w:val="32"/>
          <w:szCs w:val="32"/>
          <w:lang w:val="en-US" w:eastAsia="zh-CN"/>
        </w:rPr>
        <w:t>盏，配电箱</w:t>
      </w:r>
      <w:r>
        <w:rPr>
          <w:rFonts w:hint="default" w:ascii="Times New Roman" w:hAnsi="Times New Roman" w:eastAsia="方正仿宋_GBK" w:cs="Times New Roman"/>
          <w:kern w:val="0"/>
          <w:sz w:val="32"/>
          <w:szCs w:val="32"/>
          <w:lang w:val="en-US" w:eastAsia="zh-CN"/>
        </w:rPr>
        <w:t>251</w:t>
      </w:r>
      <w:r>
        <w:rPr>
          <w:rFonts w:hint="eastAsia" w:ascii="Times New Roman" w:hAnsi="Times New Roman" w:eastAsia="方正仿宋_GBK" w:cs="Times New Roman"/>
          <w:kern w:val="0"/>
          <w:sz w:val="32"/>
          <w:szCs w:val="32"/>
          <w:lang w:val="en-US" w:eastAsia="zh-CN"/>
        </w:rPr>
        <w:t>台，专用变压器</w:t>
      </w:r>
      <w:r>
        <w:rPr>
          <w:rFonts w:hint="default" w:ascii="Times New Roman" w:hAnsi="Times New Roman" w:eastAsia="方正仿宋_GBK" w:cs="Times New Roman"/>
          <w:kern w:val="0"/>
          <w:sz w:val="32"/>
          <w:szCs w:val="32"/>
          <w:lang w:val="en-US" w:eastAsia="zh-CN"/>
        </w:rPr>
        <w:t>99</w:t>
      </w:r>
      <w:r>
        <w:rPr>
          <w:rFonts w:hint="eastAsia" w:ascii="Times New Roman" w:hAnsi="Times New Roman" w:eastAsia="方正仿宋_GBK" w:cs="Times New Roman"/>
          <w:kern w:val="0"/>
          <w:sz w:val="32"/>
          <w:szCs w:val="32"/>
          <w:lang w:val="en-US" w:eastAsia="zh-CN"/>
        </w:rPr>
        <w:t>台及</w:t>
      </w:r>
      <w:r>
        <w:rPr>
          <w:rFonts w:hint="default" w:ascii="Times New Roman" w:hAnsi="Times New Roman" w:eastAsia="方正仿宋_GBK" w:cs="Times New Roman"/>
          <w:kern w:val="0"/>
          <w:sz w:val="32"/>
          <w:szCs w:val="32"/>
          <w:lang w:val="en-US" w:eastAsia="zh-CN"/>
        </w:rPr>
        <w:t>10</w:t>
      </w:r>
      <w:r>
        <w:rPr>
          <w:rFonts w:hint="eastAsia" w:ascii="Times New Roman" w:hAnsi="Times New Roman" w:eastAsia="方正仿宋_GBK" w:cs="Times New Roman"/>
          <w:kern w:val="0"/>
          <w:sz w:val="32"/>
          <w:szCs w:val="32"/>
          <w:lang w:val="en-US" w:eastAsia="zh-CN"/>
        </w:rPr>
        <w:t>KV供配电线路等城市公共照明设施的管理任务。为实现公共照明管护工作规范化、标准化、智慧化，红塔区路灯站</w:t>
      </w:r>
      <w:r>
        <w:rPr>
          <w:rFonts w:hint="default" w:ascii="Times New Roman" w:hAnsi="Times New Roman" w:eastAsia="方正仿宋_GBK" w:cs="Times New Roman"/>
          <w:kern w:val="0"/>
          <w:sz w:val="32"/>
          <w:szCs w:val="32"/>
          <w:lang w:val="en-US" w:eastAsia="zh-CN"/>
        </w:rPr>
        <w:t>2020</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月开始实行城市公共照明设施社会化管理，及建成路灯远程智能化控制系统，并于</w:t>
      </w:r>
      <w:r>
        <w:rPr>
          <w:rFonts w:hint="default" w:ascii="Times New Roman" w:hAnsi="Times New Roman" w:eastAsia="方正仿宋_GBK" w:cs="Times New Roman"/>
          <w:kern w:val="0"/>
          <w:sz w:val="32"/>
          <w:szCs w:val="32"/>
          <w:lang w:val="en-US" w:eastAsia="zh-CN"/>
        </w:rPr>
        <w:t>2020</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月份完成了城市公共照明设施承包管护及路灯远程智能化控制系统建设项目的招投标，签订了《玉溪市红塔区城市公共照明社会化管护项目承包合同书》和《玉溪市红塔区路灯远程智能控制系统建设项目合同书》，并按照合同支付管护费用和建设费用。中心延续路灯站项目。</w:t>
      </w:r>
    </w:p>
    <w:p w14:paraId="78291BDD">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项目实施内容</w:t>
      </w:r>
    </w:p>
    <w:p w14:paraId="6BC5426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管护范围内所有公共照明设施的日常维修、开关灯时间控制、灯杆刷漆翻新、灯杆广告清理、照明设施突发事故处置等日常管护和路灯电费交缴。为保证项目的顺利开展，红塔区路灯站制定了《玉溪市红塔区城市公共照明设施管护标准》、《玉溪市红塔区城市公共照明设施考核办法》、《玉溪市红塔区路灯远程智能控制系统建设及运维标准要求》、《玉溪市红塔区路灯远程智能控制系统建设及运维考核办法》、《红塔区城市公共照明设施半年及全年考核办法》，并根据考核办法对管护公司进行日常监督考核和年度考核。路灯远程智能控制系统设有专门的控制中心，每天有专业人员</w:t>
      </w:r>
      <w:r>
        <w:rPr>
          <w:rFonts w:hint="default" w:ascii="Times New Roman" w:hAnsi="Times New Roman" w:eastAsia="方正仿宋_GBK" w:cs="Times New Roman"/>
          <w:kern w:val="0"/>
          <w:sz w:val="32"/>
          <w:szCs w:val="32"/>
          <w:lang w:val="en-US" w:eastAsia="zh-CN"/>
        </w:rPr>
        <w:t>24</w:t>
      </w:r>
      <w:r>
        <w:rPr>
          <w:rFonts w:hint="eastAsia" w:ascii="Times New Roman" w:hAnsi="Times New Roman" w:eastAsia="方正仿宋_GBK" w:cs="Times New Roman"/>
          <w:kern w:val="0"/>
          <w:sz w:val="32"/>
          <w:szCs w:val="32"/>
          <w:lang w:val="en-US" w:eastAsia="zh-CN"/>
        </w:rPr>
        <w:t>小时值班，通过摄像头、照明控制终端、大屏显示器等专业设备对中心城区所有路灯运行情况及开关灯时间进行控制。</w:t>
      </w:r>
    </w:p>
    <w:p w14:paraId="668BCD3E">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资金安排情况</w:t>
      </w:r>
    </w:p>
    <w:p w14:paraId="765B5FBA">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2026年路灯专项经费项目经费：17</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64</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4F9FC23E">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（一）2026年路灯电费：9</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60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5F25B128">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路灯电费根据中心城区路灯和景观灯及一轴两线一核心区域内的景观照明灯具数量、灯具功率、每晚全半夜灯亮灯时间、平均代购电价（0.55元/度）等参数测算得出，全年电费支出约为10,401,083.64元。</w:t>
      </w:r>
    </w:p>
    <w:p w14:paraId="733A9790">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（二）2022年11月至2025年12月拖欠城市照明社会化招标管护费：80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14B6E798">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1）根据2022年6月20日签订的第一轮《玉溪市红塔区城市公共照明设施社会化管护项目承包合同》约定原路灯管理站每年支付中标公司承包费用3,172,036.68元及2022年6月20日签订的《玉溪市红塔区城市公共照明社会化管护项目补充合同》约定原路灯管理站每年支付中标公司承包费用992,904.64元，因财政资金紧张，2022年11月至2023年7月管护费用尚欠3,010,909.43元未支付。</w:t>
      </w:r>
    </w:p>
    <w:p w14:paraId="251D6D70">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（三）.2026年城市照明社会化招标管护费为7</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24</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.00万元。</w:t>
      </w:r>
    </w:p>
    <w:p w14:paraId="63A1B929">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1.根据2025年7月10日签订的《玉溪市红塔区城市运行综合管理服务中心城市公共照明设施（含远程智能控制系统）第二轮管护项目合同书》，2026年全年管护费为：6,063,957.07 元。</w:t>
      </w:r>
    </w:p>
    <w:p w14:paraId="2652188D">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2.根据2025年8月4日签订的《玉溪市高新区市政道路公共照明设施管维项目（第一轮）合同书》，2026年全年管护费为：1,133,584.08元。</w:t>
      </w:r>
    </w:p>
    <w:p w14:paraId="39499DE2">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3.虹桥路路灯电费维护费12,353.90元。根据《虹桥路路灯管护费用协议》，虹桥路有路灯24棵，250w灯具27盏，其中：路灯电费0.82万元，路灯维护材料费0.41万元。</w:t>
      </w:r>
    </w:p>
    <w:p w14:paraId="6CC437E4">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4.九龙牌坊电费管护费55,000.00元。根据《九龙牌坊灯光照明委托代缴电费协议》，九龙牌坊每年电费40,000.00元，每年管护费15,000.00元。</w:t>
      </w:r>
    </w:p>
    <w:p w14:paraId="1510F2C1">
      <w:pPr>
        <w:pStyle w:val="12"/>
        <w:keepNext w:val="0"/>
        <w:keepLines w:val="0"/>
        <w:pageBreakBefore w:val="0"/>
        <w:widowControl w:val="0"/>
        <w:kinsoku/>
        <w:wordWrap w:val="0"/>
        <w:overflowPunct/>
        <w:topLinePunct w:val="0"/>
        <w:autoSpaceDE/>
        <w:autoSpaceDN/>
        <w:bidi w:val="0"/>
        <w:adjustRightInd/>
        <w:snapToGrid/>
        <w:spacing w:line="600" w:lineRule="exact"/>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5.红龙路地下配电室远程监控费4,800.00元。每个配电室远程监控费为0.24万元/年，0.24*2=0.48万元。因财政资金紧张，监控费用尚欠4,800.00元未支付。</w:t>
      </w:r>
    </w:p>
    <w:p w14:paraId="3163DFE0">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项目实施计划</w:t>
      </w:r>
    </w:p>
    <w:p w14:paraId="0B8725B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（一）每月在与玉溪供电局核对上月实际路灯用电量后，于当月</w:t>
      </w:r>
      <w:r>
        <w:rPr>
          <w:rFonts w:hint="default" w:ascii="Times New Roman" w:hAnsi="Times New Roman" w:eastAsia="方正仿宋_GBK" w:cs="Times New Roman"/>
          <w:kern w:val="0"/>
          <w:sz w:val="32"/>
          <w:szCs w:val="32"/>
          <w:lang w:val="en-US" w:eastAsia="zh-CN"/>
        </w:rPr>
        <w:t>20</w:t>
      </w:r>
      <w:r>
        <w:rPr>
          <w:rFonts w:hint="eastAsia" w:ascii="Times New Roman" w:hAnsi="Times New Roman" w:eastAsia="方正仿宋_GBK" w:cs="Times New Roman"/>
          <w:kern w:val="0"/>
          <w:sz w:val="32"/>
          <w:szCs w:val="32"/>
          <w:lang w:val="en-US" w:eastAsia="zh-CN"/>
        </w:rPr>
        <w:t>日前将上月产生的路灯电费支付给玉溪供电局，全年支付电费控制在</w:t>
      </w:r>
      <w:r>
        <w:rPr>
          <w:rFonts w:hint="eastAsia" w:eastAsia="方正仿宋_GBK" w:cs="Times New Roman"/>
          <w:kern w:val="0"/>
          <w:sz w:val="32"/>
          <w:szCs w:val="32"/>
          <w:lang w:val="en-US" w:eastAsia="zh-CN"/>
        </w:rPr>
        <w:t>9,600,000.00</w:t>
      </w:r>
      <w:r>
        <w:rPr>
          <w:rFonts w:hint="eastAsia" w:ascii="Times New Roman" w:hAnsi="Times New Roman" w:eastAsia="方正仿宋_GBK" w:cs="Times New Roman"/>
          <w:kern w:val="0"/>
          <w:sz w:val="32"/>
          <w:szCs w:val="32"/>
          <w:lang w:val="en-US" w:eastAsia="zh-CN"/>
        </w:rPr>
        <w:t>元以内。</w:t>
      </w:r>
    </w:p>
    <w:p w14:paraId="6F21AD9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按照《玉溪市红塔区城市公共照明设施管护标准》、《玉溪市红塔区城市公共照明设施考核办法》、《红塔区城市公共照明设施半年及全年考核办法》，路灯站安排考核人员每天对管辖范围内的路灯运行情况进行巡查，每月对管护公司的管护情况和管护质量进行月考核，每年年中和年末进行一次考核，并根据考核结果支付管护费用。</w:t>
      </w:r>
    </w:p>
    <w:p w14:paraId="13038DD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按照《玉溪市红塔区路灯远程智能控制系统建设及运维标准要求》、《玉溪市红塔区路灯远程智能控制系统建设及运维考核办法》，市政股控制中心工作人员每月对远程智能控制系统运行情况进行评估和考核，并根据考核结果支付建设费用。</w:t>
      </w:r>
    </w:p>
    <w:p w14:paraId="527F1211">
      <w:pPr>
        <w:keepNext w:val="0"/>
        <w:keepLines w:val="0"/>
        <w:pageBreakBefore w:val="0"/>
        <w:widowControl/>
        <w:numPr>
          <w:ilvl w:val="0"/>
          <w:numId w:val="4"/>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项目实施成效</w:t>
      </w:r>
    </w:p>
    <w:p w14:paraId="3788E09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城市景观照明系统既是一项公益性事业，也是城市形象</w:t>
      </w:r>
    </w:p>
    <w:p w14:paraId="480E4A9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工程，本项目的实施主要是保障城市公共照明设施正常有效的运行，全年路灯电费控制在</w:t>
      </w:r>
      <w:r>
        <w:rPr>
          <w:rFonts w:hint="default" w:ascii="Times New Roman" w:hAnsi="Times New Roman" w:eastAsia="方正仿宋_GBK" w:cs="Times New Roman"/>
          <w:kern w:val="0"/>
          <w:sz w:val="32"/>
          <w:szCs w:val="32"/>
          <w:lang w:val="en-US" w:eastAsia="zh-CN"/>
        </w:rPr>
        <w:t>951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18</w:t>
      </w:r>
      <w:r>
        <w:rPr>
          <w:rFonts w:hint="eastAsia" w:ascii="Times New Roman" w:hAnsi="Times New Roman" w:eastAsia="方正仿宋_GBK" w:cs="Times New Roman"/>
          <w:kern w:val="0"/>
          <w:sz w:val="32"/>
          <w:szCs w:val="32"/>
          <w:lang w:val="en-US" w:eastAsia="zh-CN"/>
        </w:rPr>
        <w:t>万元以内，路灯开关灯时间准确无误，保证路灯亮灯率达到</w:t>
      </w:r>
      <w:r>
        <w:rPr>
          <w:rFonts w:hint="default" w:ascii="Times New Roman" w:hAnsi="Times New Roman" w:eastAsia="方正仿宋_GBK" w:cs="Times New Roman"/>
          <w:kern w:val="0"/>
          <w:sz w:val="32"/>
          <w:szCs w:val="32"/>
          <w:lang w:val="en-US" w:eastAsia="zh-CN"/>
        </w:rPr>
        <w:t>98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%以上，路灯设施完好率达到</w:t>
      </w:r>
      <w:r>
        <w:rPr>
          <w:rFonts w:hint="default" w:ascii="Times New Roman" w:hAnsi="Times New Roman" w:eastAsia="方正仿宋_GBK" w:cs="Times New Roman"/>
          <w:kern w:val="0"/>
          <w:sz w:val="32"/>
          <w:szCs w:val="32"/>
          <w:lang w:val="en-US" w:eastAsia="zh-CN"/>
        </w:rPr>
        <w:t>95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%以上，城市主干道装灯率达到</w:t>
      </w:r>
      <w:r>
        <w:rPr>
          <w:rFonts w:hint="default" w:ascii="Times New Roman" w:hAnsi="Times New Roman" w:eastAsia="方正仿宋_GBK" w:cs="Times New Roman"/>
          <w:kern w:val="0"/>
          <w:sz w:val="32"/>
          <w:szCs w:val="32"/>
          <w:lang w:val="en-US" w:eastAsia="zh-CN"/>
        </w:rPr>
        <w:t>100</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%，路灯故障处理率达到</w:t>
      </w:r>
      <w:r>
        <w:rPr>
          <w:rFonts w:hint="default" w:ascii="Times New Roman" w:hAnsi="Times New Roman" w:eastAsia="方正仿宋_GBK" w:cs="Times New Roman"/>
          <w:kern w:val="0"/>
          <w:sz w:val="32"/>
          <w:szCs w:val="32"/>
          <w:lang w:val="en-US" w:eastAsia="zh-CN"/>
        </w:rPr>
        <w:t>100</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%。通过加强对城市公共照明设施的管理，可以提升城市品牌形象，改善人居、投资环境，提高交通安全和社会治安水平，保证市民满意率高</w:t>
      </w:r>
      <w:r>
        <w:rPr>
          <w:rFonts w:hint="default" w:ascii="Times New Roman" w:hAnsi="Times New Roman" w:eastAsia="方正仿宋_GBK" w:cs="Times New Roman"/>
          <w:kern w:val="0"/>
          <w:sz w:val="32"/>
          <w:szCs w:val="32"/>
          <w:lang w:val="en-US" w:eastAsia="zh-CN"/>
        </w:rPr>
        <w:t>95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w:t>
      </w:r>
    </w:p>
    <w:p w14:paraId="0CA2F5DD">
      <w:pPr>
        <w:pStyle w:val="2"/>
        <w:rPr>
          <w:rFonts w:hint="eastAsia" w:ascii="Times New Roman" w:hAnsi="Times New Roman" w:eastAsia="方正仿宋_GBK" w:cs="Times New Roman"/>
          <w:kern w:val="0"/>
          <w:sz w:val="32"/>
          <w:szCs w:val="32"/>
          <w:lang w:val="en-US" w:eastAsia="zh-CN"/>
        </w:rPr>
      </w:pPr>
    </w:p>
    <w:p w14:paraId="79983BB7">
      <w:pPr>
        <w:pStyle w:val="2"/>
        <w:rPr>
          <w:rFonts w:hint="eastAsia" w:ascii="Times New Roman" w:hAnsi="Times New Roman" w:eastAsia="方正仿宋_GBK" w:cs="Times New Roman"/>
          <w:kern w:val="0"/>
          <w:sz w:val="32"/>
          <w:szCs w:val="32"/>
          <w:lang w:val="en-US" w:eastAsia="zh-CN"/>
        </w:rPr>
      </w:pPr>
    </w:p>
    <w:p w14:paraId="7C920D0B">
      <w:pPr>
        <w:pStyle w:val="2"/>
        <w:rPr>
          <w:rFonts w:hint="eastAsia" w:ascii="Times New Roman" w:hAnsi="Times New Roman" w:eastAsia="方正仿宋_GBK" w:cs="Times New Roman"/>
          <w:kern w:val="0"/>
          <w:sz w:val="32"/>
          <w:szCs w:val="32"/>
          <w:lang w:val="en-US" w:eastAsia="zh-CN"/>
        </w:rPr>
      </w:pPr>
    </w:p>
    <w:p w14:paraId="123AC531">
      <w:pPr>
        <w:pStyle w:val="2"/>
        <w:rPr>
          <w:rFonts w:hint="default" w:ascii="Times New Roman" w:hAnsi="Times New Roman" w:eastAsia="方正仿宋_GBK" w:cs="Times New Roman"/>
          <w:kern w:val="0"/>
          <w:sz w:val="32"/>
          <w:szCs w:val="32"/>
          <w:lang w:val="en-US" w:eastAsia="zh-CN"/>
        </w:rPr>
      </w:pPr>
    </w:p>
    <w:p w14:paraId="7414997B">
      <w:pPr>
        <w:keepNext w:val="0"/>
        <w:keepLines w:val="0"/>
        <w:pageBreakBefore w:val="0"/>
        <w:kinsoku/>
        <w:wordWrap/>
        <w:overflowPunct/>
        <w:autoSpaceDE/>
        <w:autoSpaceDN/>
        <w:bidi w:val="0"/>
        <w:adjustRightInd/>
        <w:snapToGrid w:val="0"/>
        <w:spacing w:line="600" w:lineRule="exact"/>
        <w:jc w:val="both"/>
        <w:textAlignment w:val="auto"/>
        <w:rPr>
          <w:rFonts w:hint="eastAsia" w:ascii="Times New Roman" w:hAnsi="Times New Roman" w:eastAsia="方正小标宋简体" w:cs="Times New Roman"/>
          <w:sz w:val="44"/>
          <w:szCs w:val="44"/>
        </w:rPr>
      </w:pPr>
    </w:p>
    <w:p w14:paraId="4FCE35E0">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rPr>
        <w:t>年预算重点领域财政项目公开</w:t>
      </w:r>
    </w:p>
    <w:p w14:paraId="0A184C5E">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（五）</w:t>
      </w:r>
    </w:p>
    <w:p w14:paraId="4C86B430">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项目名称</w:t>
      </w:r>
    </w:p>
    <w:p w14:paraId="3FDD432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聂耳文化广场景区管维经费</w:t>
      </w:r>
    </w:p>
    <w:p w14:paraId="576345AF">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立项依据</w:t>
      </w:r>
    </w:p>
    <w:p w14:paraId="71CC6E35">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（一）玉政办发〔</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号《玉溪市人民政府办公室关于进一步理顺中心城区城市管理体制机制的实施意见》。</w:t>
      </w:r>
    </w:p>
    <w:p w14:paraId="54D882F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（二）玉红政办发〔</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20</w:t>
      </w:r>
      <w:r>
        <w:rPr>
          <w:rFonts w:hint="eastAsia" w:ascii="Times New Roman" w:hAnsi="Times New Roman" w:eastAsia="方正仿宋_GBK" w:cs="Times New Roman"/>
          <w:kern w:val="0"/>
          <w:sz w:val="32"/>
          <w:szCs w:val="32"/>
          <w:lang w:val="en-US" w:eastAsia="zh-CN"/>
        </w:rPr>
        <w:t>号</w:t>
      </w:r>
      <w:r>
        <w:rPr>
          <w:rFonts w:hint="default" w:ascii="Times New Roman" w:hAnsi="Times New Roman" w:eastAsia="方正仿宋_GBK" w:cs="Times New Roman"/>
          <w:kern w:val="0"/>
          <w:sz w:val="32"/>
          <w:szCs w:val="32"/>
          <w:lang w:val="en-US" w:eastAsia="zh-CN"/>
        </w:rPr>
        <w:t>011</w:t>
      </w:r>
      <w:r>
        <w:rPr>
          <w:rFonts w:hint="eastAsia" w:ascii="Times New Roman" w:hAnsi="Times New Roman" w:eastAsia="方正仿宋_GBK" w:cs="Times New Roman"/>
          <w:kern w:val="0"/>
          <w:sz w:val="32"/>
          <w:szCs w:val="32"/>
          <w:lang w:val="en-US" w:eastAsia="zh-CN"/>
        </w:rPr>
        <w:t>《玉溪市红塔区人民政府办公室关于&lt;红塔区承接市级下划城市管理事项工作方案的通知&gt;》。</w:t>
      </w:r>
    </w:p>
    <w:p w14:paraId="5964A13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（三）《玉溪市人民政府常务会议纪要&lt;第五届市人民政府第</w:t>
      </w:r>
      <w:r>
        <w:rPr>
          <w:rFonts w:hint="default" w:ascii="Times New Roman" w:hAnsi="Times New Roman" w:eastAsia="方正仿宋_GBK" w:cs="Times New Roman"/>
          <w:kern w:val="0"/>
          <w:sz w:val="32"/>
          <w:szCs w:val="32"/>
          <w:lang w:val="en-US" w:eastAsia="zh-CN"/>
        </w:rPr>
        <w:t>19</w:t>
      </w:r>
      <w:r>
        <w:rPr>
          <w:rFonts w:hint="eastAsia" w:ascii="Times New Roman" w:hAnsi="Times New Roman" w:eastAsia="方正仿宋_GBK" w:cs="Times New Roman"/>
          <w:kern w:val="0"/>
          <w:sz w:val="32"/>
          <w:szCs w:val="32"/>
          <w:lang w:val="en-US" w:eastAsia="zh-CN"/>
        </w:rPr>
        <w:t>次常务会议纪要&gt;内容》。</w:t>
      </w:r>
    </w:p>
    <w:p w14:paraId="0F6853EC">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项目实施单位</w:t>
      </w:r>
    </w:p>
    <w:p w14:paraId="53A0D6F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306E97BB">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项目基本概况</w:t>
      </w:r>
    </w:p>
    <w:p w14:paraId="68BCB60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为贯彻落实《玉溪市人民政府办公室关于进一步理顺中心城区城市管理体制机制的实施意见》（玉政办发〔</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号），合理划定中心城区城市管理区域，明晰职责权限，将聂耳文化广场景区下划红塔区管理。我中心全面接管聂耳文化广场景区管理维护任务。聂耳文化广场景区管理维护任务包含玉湖，玉溪大河一期、玉溪大河二期，玉溪瀑布生态公园四个片区，聂耳文化广场包含玉湖，玉溪大河一期、玉溪大河二期，玉溪瀑布生态公园，占地面积</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911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142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㎡。绿化面积</w:t>
      </w:r>
      <w:r>
        <w:rPr>
          <w:rFonts w:hint="default" w:ascii="Times New Roman" w:hAnsi="Times New Roman" w:eastAsia="方正仿宋_GBK" w:cs="Times New Roman"/>
          <w:kern w:val="0"/>
          <w:sz w:val="32"/>
          <w:szCs w:val="32"/>
          <w:lang w:val="en-US" w:eastAsia="zh-CN"/>
        </w:rPr>
        <w:t>647</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135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28</w:t>
      </w:r>
      <w:r>
        <w:rPr>
          <w:rFonts w:hint="eastAsia" w:ascii="Times New Roman" w:hAnsi="Times New Roman" w:eastAsia="方正仿宋_GBK" w:cs="Times New Roman"/>
          <w:kern w:val="0"/>
          <w:sz w:val="32"/>
          <w:szCs w:val="32"/>
          <w:lang w:val="en-US" w:eastAsia="zh-CN"/>
        </w:rPr>
        <w:t>㎡，水域面积</w:t>
      </w:r>
      <w:r>
        <w:rPr>
          <w:rFonts w:hint="default" w:ascii="Times New Roman" w:hAnsi="Times New Roman" w:eastAsia="方正仿宋_GBK" w:cs="Times New Roman"/>
          <w:kern w:val="0"/>
          <w:sz w:val="32"/>
          <w:szCs w:val="32"/>
          <w:lang w:val="en-US" w:eastAsia="zh-CN"/>
        </w:rPr>
        <w:t>608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572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47</w:t>
      </w:r>
      <w:r>
        <w:rPr>
          <w:rFonts w:hint="eastAsia" w:ascii="Times New Roman" w:hAnsi="Times New Roman" w:eastAsia="方正仿宋_GBK" w:cs="Times New Roman"/>
          <w:kern w:val="0"/>
          <w:sz w:val="32"/>
          <w:szCs w:val="32"/>
          <w:lang w:val="en-US" w:eastAsia="zh-CN"/>
        </w:rPr>
        <w:t>㎡，乔木共计</w:t>
      </w:r>
      <w:r>
        <w:rPr>
          <w:rFonts w:hint="default" w:ascii="Times New Roman" w:hAnsi="Times New Roman" w:eastAsia="方正仿宋_GBK" w:cs="Times New Roman"/>
          <w:kern w:val="0"/>
          <w:sz w:val="32"/>
          <w:szCs w:val="32"/>
          <w:lang w:val="en-US" w:eastAsia="zh-CN"/>
        </w:rPr>
        <w:t>34</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207</w:t>
      </w:r>
      <w:r>
        <w:rPr>
          <w:rFonts w:hint="eastAsia" w:ascii="Times New Roman" w:hAnsi="Times New Roman" w:eastAsia="方正仿宋_GBK" w:cs="Times New Roman"/>
          <w:kern w:val="0"/>
          <w:sz w:val="32"/>
          <w:szCs w:val="32"/>
          <w:lang w:val="en-US" w:eastAsia="zh-CN"/>
        </w:rPr>
        <w:t>株，灌木</w:t>
      </w:r>
      <w:r>
        <w:rPr>
          <w:rFonts w:hint="default" w:ascii="Times New Roman" w:hAnsi="Times New Roman" w:eastAsia="方正仿宋_GBK" w:cs="Times New Roman"/>
          <w:kern w:val="0"/>
          <w:sz w:val="32"/>
          <w:szCs w:val="32"/>
          <w:lang w:val="en-US" w:eastAsia="zh-CN"/>
        </w:rPr>
        <w:t>62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858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32</w:t>
      </w:r>
      <w:r>
        <w:rPr>
          <w:rFonts w:hint="eastAsia" w:ascii="Times New Roman" w:hAnsi="Times New Roman" w:eastAsia="方正仿宋_GBK" w:cs="Times New Roman"/>
          <w:kern w:val="0"/>
          <w:sz w:val="32"/>
          <w:szCs w:val="32"/>
          <w:lang w:val="en-US" w:eastAsia="zh-CN"/>
        </w:rPr>
        <w:t>㎡，草坪地被水生植物</w:t>
      </w:r>
      <w:r>
        <w:rPr>
          <w:rFonts w:hint="default" w:ascii="Times New Roman" w:hAnsi="Times New Roman" w:eastAsia="方正仿宋_GBK" w:cs="Times New Roman"/>
          <w:kern w:val="0"/>
          <w:sz w:val="32"/>
          <w:szCs w:val="32"/>
          <w:lang w:val="en-US" w:eastAsia="zh-CN"/>
        </w:rPr>
        <w:t>599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994</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7</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w:t>
      </w:r>
      <w:r>
        <w:rPr>
          <w:rFonts w:hint="eastAsia" w:ascii="Times New Roman" w:hAnsi="Times New Roman" w:eastAsia="方正仿宋_GBK" w:cs="Times New Roman"/>
          <w:kern w:val="0"/>
          <w:sz w:val="32"/>
          <w:szCs w:val="32"/>
          <w:lang w:val="en-US" w:eastAsia="zh-CN"/>
        </w:rPr>
        <w:t>座公厕（</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座AAA级、</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座AA级、</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座A级）、各种照明景观灯具共</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661</w:t>
      </w:r>
      <w:r>
        <w:rPr>
          <w:rFonts w:hint="eastAsia" w:ascii="Times New Roman" w:hAnsi="Times New Roman" w:eastAsia="方正仿宋_GBK" w:cs="Times New Roman"/>
          <w:kern w:val="0"/>
          <w:sz w:val="32"/>
          <w:szCs w:val="32"/>
          <w:lang w:val="en-US" w:eastAsia="zh-CN"/>
        </w:rPr>
        <w:t>盏、玉溪大河防洪水系</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道水闸、</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座城市内涝泄洪泵站。箱装变压器、台架变压器共</w:t>
      </w:r>
      <w:r>
        <w:rPr>
          <w:rFonts w:hint="default" w:ascii="Times New Roman" w:hAnsi="Times New Roman" w:eastAsia="方正仿宋_GBK" w:cs="Times New Roman"/>
          <w:kern w:val="0"/>
          <w:sz w:val="32"/>
          <w:szCs w:val="32"/>
          <w:lang w:val="en-US" w:eastAsia="zh-CN"/>
        </w:rPr>
        <w:t>16</w:t>
      </w:r>
      <w:r>
        <w:rPr>
          <w:rFonts w:hint="eastAsia" w:ascii="Times New Roman" w:hAnsi="Times New Roman" w:eastAsia="方正仿宋_GBK" w:cs="Times New Roman"/>
          <w:kern w:val="0"/>
          <w:sz w:val="32"/>
          <w:szCs w:val="32"/>
          <w:lang w:val="en-US" w:eastAsia="zh-CN"/>
        </w:rPr>
        <w:t>台，环网柜</w:t>
      </w:r>
      <w:r>
        <w:rPr>
          <w:rFonts w:hint="default"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台，高压配电柜</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面、低压配电柜</w:t>
      </w:r>
      <w:r>
        <w:rPr>
          <w:rFonts w:hint="default" w:ascii="Times New Roman" w:hAnsi="Times New Roman" w:eastAsia="方正仿宋_GBK" w:cs="Times New Roman"/>
          <w:kern w:val="0"/>
          <w:sz w:val="32"/>
          <w:szCs w:val="32"/>
          <w:lang w:val="en-US" w:eastAsia="zh-CN"/>
        </w:rPr>
        <w:t>14</w:t>
      </w:r>
      <w:r>
        <w:rPr>
          <w:rFonts w:hint="eastAsia" w:ascii="Times New Roman" w:hAnsi="Times New Roman" w:eastAsia="方正仿宋_GBK" w:cs="Times New Roman"/>
          <w:kern w:val="0"/>
          <w:sz w:val="32"/>
          <w:szCs w:val="32"/>
          <w:lang w:val="en-US" w:eastAsia="zh-CN"/>
        </w:rPr>
        <w:t>面，水幕电影，冷雾林，声环境控制；同时，还担负名木古树林、城市应急避难场所、</w:t>
      </w:r>
      <w:bookmarkStart w:id="0" w:name="_GoBack"/>
      <w:bookmarkEnd w:id="0"/>
      <w:r>
        <w:rPr>
          <w:rFonts w:hint="eastAsia" w:ascii="Times New Roman" w:hAnsi="Times New Roman" w:eastAsia="方正仿宋_GBK" w:cs="Times New Roman"/>
          <w:kern w:val="0"/>
          <w:sz w:val="32"/>
          <w:szCs w:val="32"/>
          <w:lang w:val="en-US" w:eastAsia="zh-CN"/>
        </w:rPr>
        <w:t>教育基地，扩湖区玉溪市民饮用水源等设施的管理维护工作。</w:t>
      </w:r>
    </w:p>
    <w:p w14:paraId="7DA3FD5A">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项目实施内容</w:t>
      </w:r>
    </w:p>
    <w:p w14:paraId="18570C5A">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根据玉溪市政府办公室〔</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号、</w:t>
      </w:r>
      <w:r>
        <w:rPr>
          <w:rFonts w:hint="default" w:ascii="Times New Roman" w:hAnsi="Times New Roman" w:eastAsia="方正仿宋_GBK" w:cs="Times New Roman"/>
          <w:kern w:val="0"/>
          <w:sz w:val="32"/>
          <w:szCs w:val="32"/>
          <w:lang w:val="en-US" w:eastAsia="zh-CN"/>
        </w:rPr>
        <w:t>108</w:t>
      </w:r>
      <w:r>
        <w:rPr>
          <w:rFonts w:hint="eastAsia" w:ascii="Times New Roman" w:hAnsi="Times New Roman" w:eastAsia="方正仿宋_GBK" w:cs="Times New Roman"/>
          <w:kern w:val="0"/>
          <w:sz w:val="32"/>
          <w:szCs w:val="32"/>
          <w:lang w:val="en-US" w:eastAsia="zh-CN"/>
        </w:rPr>
        <w:t>号文件精神及第五届玉溪市人民政府第</w:t>
      </w:r>
      <w:r>
        <w:rPr>
          <w:rFonts w:hint="default" w:ascii="Times New Roman" w:hAnsi="Times New Roman" w:eastAsia="方正仿宋_GBK" w:cs="Times New Roman"/>
          <w:kern w:val="0"/>
          <w:sz w:val="32"/>
          <w:szCs w:val="32"/>
          <w:lang w:val="en-US" w:eastAsia="zh-CN"/>
        </w:rPr>
        <w:t>19</w:t>
      </w:r>
      <w:r>
        <w:rPr>
          <w:rFonts w:hint="eastAsia" w:ascii="Times New Roman" w:hAnsi="Times New Roman" w:eastAsia="方正仿宋_GBK" w:cs="Times New Roman"/>
          <w:kern w:val="0"/>
          <w:sz w:val="32"/>
          <w:szCs w:val="32"/>
          <w:lang w:val="en-US" w:eastAsia="zh-CN"/>
        </w:rPr>
        <w:t>次常务会议纪要要求，</w:t>
      </w:r>
      <w:r>
        <w:rPr>
          <w:rFonts w:hint="default" w:ascii="Times New Roman" w:hAnsi="Times New Roman" w:eastAsia="方正仿宋_GBK" w:cs="Times New Roman"/>
          <w:kern w:val="0"/>
          <w:sz w:val="32"/>
          <w:szCs w:val="32"/>
          <w:lang w:val="en-US" w:eastAsia="zh-CN"/>
        </w:rPr>
        <w:t>2019</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月</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日,中心全面接管聂耳文化广场景区管理维护任务。聂耳文化广场包含玉湖，玉溪大河一期、玉溪大河二期，玉溪瀑布生态公园四个片区聂耳文化广场包含玉湖，玉溪大河一期、玉溪大河二期，玉溪瀑布生态公园，占地面积</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911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142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20</w:t>
      </w:r>
      <w:r>
        <w:rPr>
          <w:rFonts w:hint="eastAsia" w:ascii="Times New Roman" w:hAnsi="Times New Roman" w:eastAsia="方正仿宋_GBK" w:cs="Times New Roman"/>
          <w:kern w:val="0"/>
          <w:sz w:val="32"/>
          <w:szCs w:val="32"/>
          <w:lang w:val="en-US" w:eastAsia="zh-CN"/>
        </w:rPr>
        <w:t>㎡。绿化面积</w:t>
      </w:r>
      <w:r>
        <w:rPr>
          <w:rFonts w:hint="default" w:ascii="Times New Roman" w:hAnsi="Times New Roman" w:eastAsia="方正仿宋_GBK" w:cs="Times New Roman"/>
          <w:kern w:val="0"/>
          <w:sz w:val="32"/>
          <w:szCs w:val="32"/>
          <w:lang w:val="en-US" w:eastAsia="zh-CN"/>
        </w:rPr>
        <w:t>647</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135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28</w:t>
      </w:r>
      <w:r>
        <w:rPr>
          <w:rFonts w:hint="eastAsia" w:ascii="Times New Roman" w:hAnsi="Times New Roman" w:eastAsia="方正仿宋_GBK" w:cs="Times New Roman"/>
          <w:kern w:val="0"/>
          <w:sz w:val="32"/>
          <w:szCs w:val="32"/>
          <w:lang w:val="en-US" w:eastAsia="zh-CN"/>
        </w:rPr>
        <w:t>㎡，水域面积</w:t>
      </w:r>
      <w:r>
        <w:rPr>
          <w:rFonts w:hint="default" w:ascii="Times New Roman" w:hAnsi="Times New Roman" w:eastAsia="方正仿宋_GBK" w:cs="Times New Roman"/>
          <w:kern w:val="0"/>
          <w:sz w:val="32"/>
          <w:szCs w:val="32"/>
          <w:lang w:val="en-US" w:eastAsia="zh-CN"/>
        </w:rPr>
        <w:t>608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572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47</w:t>
      </w:r>
      <w:r>
        <w:rPr>
          <w:rFonts w:hint="eastAsia" w:ascii="Times New Roman" w:hAnsi="Times New Roman" w:eastAsia="方正仿宋_GBK" w:cs="Times New Roman"/>
          <w:kern w:val="0"/>
          <w:sz w:val="32"/>
          <w:szCs w:val="32"/>
          <w:lang w:val="en-US" w:eastAsia="zh-CN"/>
        </w:rPr>
        <w:t>㎡，乔木共计</w:t>
      </w:r>
      <w:r>
        <w:rPr>
          <w:rFonts w:hint="default" w:ascii="Times New Roman" w:hAnsi="Times New Roman" w:eastAsia="方正仿宋_GBK" w:cs="Times New Roman"/>
          <w:kern w:val="0"/>
          <w:sz w:val="32"/>
          <w:szCs w:val="32"/>
          <w:lang w:val="en-US" w:eastAsia="zh-CN"/>
        </w:rPr>
        <w:t>34</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207</w:t>
      </w:r>
      <w:r>
        <w:rPr>
          <w:rFonts w:hint="eastAsia" w:ascii="Times New Roman" w:hAnsi="Times New Roman" w:eastAsia="方正仿宋_GBK" w:cs="Times New Roman"/>
          <w:kern w:val="0"/>
          <w:sz w:val="32"/>
          <w:szCs w:val="32"/>
          <w:lang w:val="en-US" w:eastAsia="zh-CN"/>
        </w:rPr>
        <w:t>株，灌木</w:t>
      </w:r>
      <w:r>
        <w:rPr>
          <w:rFonts w:hint="default" w:ascii="Times New Roman" w:hAnsi="Times New Roman" w:eastAsia="方正仿宋_GBK" w:cs="Times New Roman"/>
          <w:kern w:val="0"/>
          <w:sz w:val="32"/>
          <w:szCs w:val="32"/>
          <w:lang w:val="en-US" w:eastAsia="zh-CN"/>
        </w:rPr>
        <w:t>62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858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32</w:t>
      </w:r>
      <w:r>
        <w:rPr>
          <w:rFonts w:hint="eastAsia" w:ascii="Times New Roman" w:hAnsi="Times New Roman" w:eastAsia="方正仿宋_GBK" w:cs="Times New Roman"/>
          <w:kern w:val="0"/>
          <w:sz w:val="32"/>
          <w:szCs w:val="32"/>
          <w:lang w:val="en-US" w:eastAsia="zh-CN"/>
        </w:rPr>
        <w:t>㎡，草坪地被水生植物</w:t>
      </w:r>
      <w:r>
        <w:rPr>
          <w:rFonts w:hint="default" w:ascii="Times New Roman" w:hAnsi="Times New Roman" w:eastAsia="方正仿宋_GBK" w:cs="Times New Roman"/>
          <w:kern w:val="0"/>
          <w:sz w:val="32"/>
          <w:szCs w:val="32"/>
          <w:lang w:val="en-US" w:eastAsia="zh-CN"/>
        </w:rPr>
        <w:t>599</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994</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70</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w:t>
      </w:r>
      <w:r>
        <w:rPr>
          <w:rFonts w:hint="eastAsia" w:ascii="Times New Roman" w:hAnsi="Times New Roman" w:eastAsia="方正仿宋_GBK" w:cs="Times New Roman"/>
          <w:kern w:val="0"/>
          <w:sz w:val="32"/>
          <w:szCs w:val="32"/>
          <w:lang w:val="en-US" w:eastAsia="zh-CN"/>
        </w:rPr>
        <w:t>座公厕、各种照明景观灯具共</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661</w:t>
      </w:r>
      <w:r>
        <w:rPr>
          <w:rFonts w:hint="eastAsia" w:ascii="Times New Roman" w:hAnsi="Times New Roman" w:eastAsia="方正仿宋_GBK" w:cs="Times New Roman"/>
          <w:kern w:val="0"/>
          <w:sz w:val="32"/>
          <w:szCs w:val="32"/>
          <w:lang w:val="en-US" w:eastAsia="zh-CN"/>
        </w:rPr>
        <w:t>盏、玉溪大河防洪水系</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道水闸、</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座城市内涝泄洪泵站。箱装变压器、台架变压器共</w:t>
      </w:r>
      <w:r>
        <w:rPr>
          <w:rFonts w:hint="default" w:ascii="Times New Roman" w:hAnsi="Times New Roman" w:eastAsia="方正仿宋_GBK" w:cs="Times New Roman"/>
          <w:kern w:val="0"/>
          <w:sz w:val="32"/>
          <w:szCs w:val="32"/>
          <w:lang w:val="en-US" w:eastAsia="zh-CN"/>
        </w:rPr>
        <w:t>16</w:t>
      </w:r>
      <w:r>
        <w:rPr>
          <w:rFonts w:hint="eastAsia" w:ascii="Times New Roman" w:hAnsi="Times New Roman" w:eastAsia="方正仿宋_GBK" w:cs="Times New Roman"/>
          <w:kern w:val="0"/>
          <w:sz w:val="32"/>
          <w:szCs w:val="32"/>
          <w:lang w:val="en-US" w:eastAsia="zh-CN"/>
        </w:rPr>
        <w:t>台，环网柜</w:t>
      </w:r>
      <w:r>
        <w:rPr>
          <w:rFonts w:hint="default"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台，高压配电柜</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面、低压配电柜</w:t>
      </w:r>
      <w:r>
        <w:rPr>
          <w:rFonts w:hint="default" w:ascii="Times New Roman" w:hAnsi="Times New Roman" w:eastAsia="方正仿宋_GBK" w:cs="Times New Roman"/>
          <w:kern w:val="0"/>
          <w:sz w:val="32"/>
          <w:szCs w:val="32"/>
          <w:lang w:val="en-US" w:eastAsia="zh-CN"/>
        </w:rPr>
        <w:t>14</w:t>
      </w:r>
      <w:r>
        <w:rPr>
          <w:rFonts w:hint="eastAsia" w:ascii="Times New Roman" w:hAnsi="Times New Roman" w:eastAsia="方正仿宋_GBK" w:cs="Times New Roman"/>
          <w:kern w:val="0"/>
          <w:sz w:val="32"/>
          <w:szCs w:val="32"/>
          <w:lang w:val="en-US" w:eastAsia="zh-CN"/>
        </w:rPr>
        <w:t>面，水幕电影，冷雾林，声环境控制；同时，还担负名木古树林、城市应急避难场所、教育基地，扩湖区玉溪市民饮用水源等设施的管理维护工作。</w:t>
      </w:r>
    </w:p>
    <w:p w14:paraId="254E4FB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严格按照国家卫生城市以及玉溪市创建“全国文明城市”工作要求，不断提高保洁质量，进一步健全管理制度和卫生标准，加大监督检查力度，确保景区环境干净整洁；做好景区公厕的保洁工作，严格按照上级部门要求及A级公厕要求，安排专人值守，加大检查力度，发现问题及时处理，确保公厕从里到外干净整洁、无异味，为广大游客提供更加优质的服务。</w:t>
      </w:r>
    </w:p>
    <w:p w14:paraId="7C714E6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以“抓好管理，确保绿化养护管理水平上一个新台阶”为目标，严格绿化工作责任制，实施绿化养护考核机制，制定《聂文化广场综合维护服务管理考核实施办法》每日两次对各片区绿化进行巡视、定期检查以及不定期检查的工作方法，监督养护单位适时浇水、施肥、修剪整形，科学地进行病虫害防治等日常养护工作，对发现的问题及时处理，并建立台账登记巡视情况。</w:t>
      </w:r>
    </w:p>
    <w:p w14:paraId="5F03D17D">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4.</w:t>
      </w:r>
      <w:r>
        <w:rPr>
          <w:rFonts w:hint="eastAsia" w:ascii="Times New Roman" w:hAnsi="Times New Roman" w:eastAsia="方正仿宋_GBK" w:cs="Times New Roman"/>
          <w:kern w:val="0"/>
          <w:sz w:val="32"/>
          <w:szCs w:val="32"/>
          <w:lang w:val="en-US" w:eastAsia="zh-CN"/>
        </w:rPr>
        <w:t>做好景区基础设施设备管维工作。基础设施的完善，是提升游客满意度的“生命线”，是景区公园发展的重要因素，因此基础设施的管理有着举足轻重的作用，根据《玉溪市红塔区聂耳文化广场综合管维服务承包管理考核办法》亮灯率达</w:t>
      </w:r>
      <w:r>
        <w:rPr>
          <w:rFonts w:hint="default" w:ascii="Times New Roman" w:hAnsi="Times New Roman" w:eastAsia="方正仿宋_GBK" w:cs="Times New Roman"/>
          <w:kern w:val="0"/>
          <w:sz w:val="32"/>
          <w:szCs w:val="32"/>
          <w:lang w:val="en-US" w:eastAsia="zh-CN"/>
        </w:rPr>
        <w:t>95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%以上；同时，完成了变压器、环网柜、配电室的接地防腐、损坏电气元件更换和技改工作，增加各类警示标志牌。</w:t>
      </w:r>
    </w:p>
    <w:p w14:paraId="54364D48">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资金安排情况</w:t>
      </w:r>
    </w:p>
    <w:p w14:paraId="3916709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年聂耳文化广场景区管维经费：</w:t>
      </w:r>
      <w:r>
        <w:rPr>
          <w:rFonts w:hint="eastAsia"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0</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00</w:t>
      </w:r>
      <w:r>
        <w:rPr>
          <w:rFonts w:hint="eastAsia" w:eastAsia="方正仿宋_GBK" w:cs="Times New Roman"/>
          <w:kern w:val="0"/>
          <w:sz w:val="32"/>
          <w:szCs w:val="32"/>
          <w:lang w:val="en-US" w:eastAsia="zh-CN"/>
        </w:rPr>
        <w:t>0,000</w:t>
      </w:r>
      <w:r>
        <w:rPr>
          <w:rFonts w:hint="eastAsia" w:ascii="Times New Roman" w:hAnsi="Times New Roman" w:eastAsia="方正仿宋_GBK" w:cs="Times New Roman"/>
          <w:kern w:val="0"/>
          <w:sz w:val="32"/>
          <w:szCs w:val="32"/>
          <w:lang w:val="en-US" w:eastAsia="zh-CN"/>
        </w:rPr>
        <w:t>.00元</w:t>
      </w:r>
    </w:p>
    <w:p w14:paraId="13674DC3">
      <w:pPr>
        <w:pStyle w:val="12"/>
        <w:keepNext w:val="0"/>
        <w:keepLines w:val="0"/>
        <w:pageBreakBefore w:val="0"/>
        <w:widowControl w:val="0"/>
        <w:kinsoku/>
        <w:wordWrap w:val="0"/>
        <w:overflowPunct/>
        <w:topLinePunct w:val="0"/>
        <w:autoSpaceDE/>
        <w:autoSpaceDN/>
        <w:bidi w:val="0"/>
        <w:adjustRightInd/>
        <w:snapToGrid/>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（一）2026年聂耳文化广场景区第二轮管护期经费18</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50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2CD3D047">
      <w:pPr>
        <w:pStyle w:val="12"/>
        <w:keepNext w:val="0"/>
        <w:keepLines w:val="0"/>
        <w:pageBreakBefore w:val="0"/>
        <w:widowControl w:val="0"/>
        <w:numPr>
          <w:ilvl w:val="0"/>
          <w:numId w:val="6"/>
        </w:numPr>
        <w:kinsoku/>
        <w:wordWrap w:val="0"/>
        <w:overflowPunct/>
        <w:topLinePunct w:val="0"/>
        <w:autoSpaceDE/>
        <w:autoSpaceDN/>
        <w:bidi w:val="0"/>
        <w:adjustRightInd/>
        <w:snapToGrid/>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聂耳广场景区电费经费1</w:t>
      </w:r>
      <w:r>
        <w:rPr>
          <w:rFonts w:hint="eastAsia" w:eastAsia="方正仿宋_GBK" w:cs="Times New Roman"/>
          <w:bCs w:val="0"/>
          <w:kern w:val="0"/>
          <w:sz w:val="32"/>
          <w:szCs w:val="32"/>
          <w:lang w:val="en-US" w:eastAsia="zh-CN" w:bidi="ar-SA"/>
        </w:rPr>
        <w:t>,</w:t>
      </w:r>
      <w:r>
        <w:rPr>
          <w:rFonts w:hint="eastAsia" w:ascii="Times New Roman" w:hAnsi="Times New Roman" w:eastAsia="方正仿宋_GBK" w:cs="Times New Roman"/>
          <w:bCs w:val="0"/>
          <w:kern w:val="0"/>
          <w:sz w:val="32"/>
          <w:szCs w:val="32"/>
          <w:lang w:val="en-US" w:eastAsia="zh-CN" w:bidi="ar-SA"/>
        </w:rPr>
        <w:t>00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2733AA4C">
      <w:pPr>
        <w:pStyle w:val="12"/>
        <w:keepNext w:val="0"/>
        <w:keepLines w:val="0"/>
        <w:pageBreakBefore w:val="0"/>
        <w:widowControl w:val="0"/>
        <w:numPr>
          <w:ilvl w:val="0"/>
          <w:numId w:val="6"/>
        </w:numPr>
        <w:kinsoku/>
        <w:wordWrap w:val="0"/>
        <w:overflowPunct/>
        <w:topLinePunct w:val="0"/>
        <w:autoSpaceDE/>
        <w:autoSpaceDN/>
        <w:bidi w:val="0"/>
        <w:adjustRightInd/>
        <w:snapToGrid/>
        <w:ind w:firstLine="560"/>
        <w:textAlignment w:val="auto"/>
        <w:rPr>
          <w:rFonts w:hint="eastAsia" w:ascii="Times New Roman" w:hAnsi="Times New Roman" w:eastAsia="方正仿宋_GBK" w:cs="Times New Roman"/>
          <w:bCs w:val="0"/>
          <w:kern w:val="0"/>
          <w:sz w:val="32"/>
          <w:szCs w:val="32"/>
          <w:lang w:val="en-US" w:eastAsia="zh-CN" w:bidi="ar-SA"/>
        </w:rPr>
      </w:pPr>
      <w:r>
        <w:rPr>
          <w:rFonts w:hint="eastAsia" w:ascii="Times New Roman" w:hAnsi="Times New Roman" w:eastAsia="方正仿宋_GBK" w:cs="Times New Roman"/>
          <w:bCs w:val="0"/>
          <w:kern w:val="0"/>
          <w:sz w:val="32"/>
          <w:szCs w:val="32"/>
          <w:lang w:val="en-US" w:eastAsia="zh-CN" w:bidi="ar-SA"/>
        </w:rPr>
        <w:t>聂耳广场景区水费经费：50</w:t>
      </w:r>
      <w:r>
        <w:rPr>
          <w:rFonts w:hint="eastAsia" w:eastAsia="方正仿宋_GBK" w:cs="Times New Roman"/>
          <w:bCs w:val="0"/>
          <w:kern w:val="0"/>
          <w:sz w:val="32"/>
          <w:szCs w:val="32"/>
          <w:lang w:val="en-US" w:eastAsia="zh-CN" w:bidi="ar-SA"/>
        </w:rPr>
        <w:t>0,000</w:t>
      </w:r>
      <w:r>
        <w:rPr>
          <w:rFonts w:hint="eastAsia" w:ascii="Times New Roman" w:hAnsi="Times New Roman" w:eastAsia="方正仿宋_GBK" w:cs="Times New Roman"/>
          <w:bCs w:val="0"/>
          <w:kern w:val="0"/>
          <w:sz w:val="32"/>
          <w:szCs w:val="32"/>
          <w:lang w:val="en-US" w:eastAsia="zh-CN" w:bidi="ar-SA"/>
        </w:rPr>
        <w:t>.00元</w:t>
      </w:r>
    </w:p>
    <w:p w14:paraId="10AEF8D4">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项目实施计划</w:t>
      </w:r>
    </w:p>
    <w:p w14:paraId="177A01D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全年</w:t>
      </w:r>
      <w:r>
        <w:rPr>
          <w:rFonts w:hint="eastAsia" w:ascii="Times New Roman" w:hAnsi="Times New Roman" w:eastAsia="方正仿宋_GBK" w:cs="Times New Roman"/>
          <w:kern w:val="0"/>
          <w:sz w:val="32"/>
          <w:szCs w:val="32"/>
          <w:lang w:val="en-US" w:eastAsia="zh-CN"/>
        </w:rPr>
        <w:t>做好聂耳文化广场市政基础设施、绿化保洁、安保秩序、灯光照明、高清监控设施、变压器及高低压配电室和玉溪大河水闸运行以及名木古树林、城市应急避难场所、教育基地，扩湖区玉溪市民饮用水源等设施的管维工作。根据聂耳文化广场管维任务，涉及到园林绿化、高低压电工、计算机操作员（玉湖片区水幕电影、冷雾林控制、声环境控制）、水利水电工程（水闸、泵站）等专业，进行培训学习，提高业务水平，全面提升队伍管理素质。积极争取，努力破解管维资金难题，进一步完善基础设施建设，加大基础设施设备维护力度，确保景区基础设施设备的正常运转。</w:t>
      </w:r>
    </w:p>
    <w:p w14:paraId="77FA3DB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以“绿色发展”为理念，进一步加强完善景区基础设施设备的管理维护，锐意进取，拓展思路，不断探索符合景区实际的经营管理方式，保障景区的可持续发展。发挥好玉溪“城市名片”作用为己任，积极践行“绿水青山就是金山银山”理念，努力守护好、培育好、利用好玉溪聂耳文化广场的绿水青山，使之成为玉溪生态文明建设的重要参与者、贡献者。</w:t>
      </w:r>
    </w:p>
    <w:p w14:paraId="07F3ABD5">
      <w:pPr>
        <w:keepNext w:val="0"/>
        <w:keepLines w:val="0"/>
        <w:pageBreakBefore w:val="0"/>
        <w:widowControl/>
        <w:numPr>
          <w:ilvl w:val="0"/>
          <w:numId w:val="5"/>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项目实施成效</w:t>
      </w:r>
    </w:p>
    <w:p w14:paraId="69E4FC9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eastAsia="方正仿宋_GBK" w:cs="Times New Roman"/>
          <w:kern w:val="0"/>
          <w:sz w:val="32"/>
          <w:szCs w:val="32"/>
          <w:lang w:val="en-US" w:eastAsia="zh-CN"/>
        </w:rPr>
        <w:t>项目的实施</w:t>
      </w:r>
      <w:r>
        <w:rPr>
          <w:rFonts w:hint="eastAsia" w:ascii="Times New Roman" w:hAnsi="Times New Roman" w:eastAsia="方正仿宋_GBK" w:cs="Times New Roman"/>
          <w:kern w:val="0"/>
          <w:sz w:val="32"/>
          <w:szCs w:val="32"/>
          <w:lang w:val="en-US" w:eastAsia="zh-CN"/>
        </w:rPr>
        <w:t>为玉溪市民提供一个生态的文化及商业休闲娱乐场所，全面提升中心城区生态环境质量，营造出人与自然和谐相处的城市景观。随着聂耳文化广场工程的竣工，玉溪因水而灵动，因聂耳文化而更加彰显活力</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把聂耳文化融入城市建设，把聂耳精神融入到市民生活之中，使玉溪成为一个独具魅力的城市。</w:t>
      </w:r>
    </w:p>
    <w:p w14:paraId="29F9EF39">
      <w:pPr>
        <w:pStyle w:val="2"/>
        <w:rPr>
          <w:rFonts w:hint="eastAsia" w:ascii="Times New Roman" w:hAnsi="Times New Roman" w:eastAsia="方正仿宋_GBK" w:cs="Times New Roman"/>
          <w:kern w:val="0"/>
          <w:sz w:val="32"/>
          <w:szCs w:val="32"/>
          <w:lang w:val="en-US" w:eastAsia="zh-CN"/>
        </w:rPr>
      </w:pPr>
    </w:p>
    <w:p w14:paraId="2DA80353">
      <w:pPr>
        <w:pStyle w:val="2"/>
        <w:rPr>
          <w:rFonts w:hint="eastAsia" w:ascii="Times New Roman" w:hAnsi="Times New Roman" w:eastAsia="方正仿宋_GBK" w:cs="Times New Roman"/>
          <w:kern w:val="0"/>
          <w:sz w:val="32"/>
          <w:szCs w:val="32"/>
          <w:lang w:val="en-US" w:eastAsia="zh-CN"/>
        </w:rPr>
      </w:pPr>
    </w:p>
    <w:p w14:paraId="2528200F">
      <w:pPr>
        <w:pStyle w:val="2"/>
        <w:rPr>
          <w:rFonts w:hint="eastAsia" w:ascii="Times New Roman" w:hAnsi="Times New Roman" w:eastAsia="方正仿宋_GBK" w:cs="Times New Roman"/>
          <w:kern w:val="0"/>
          <w:sz w:val="32"/>
          <w:szCs w:val="32"/>
          <w:lang w:val="en-US" w:eastAsia="zh-CN"/>
        </w:rPr>
      </w:pPr>
    </w:p>
    <w:p w14:paraId="759D3312">
      <w:pPr>
        <w:pStyle w:val="2"/>
        <w:rPr>
          <w:rFonts w:hint="eastAsia" w:ascii="Times New Roman" w:hAnsi="Times New Roman" w:eastAsia="方正仿宋_GBK" w:cs="Times New Roman"/>
          <w:kern w:val="0"/>
          <w:sz w:val="32"/>
          <w:szCs w:val="32"/>
          <w:lang w:val="en-US" w:eastAsia="zh-CN"/>
        </w:rPr>
      </w:pPr>
    </w:p>
    <w:p w14:paraId="3141BA1C">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Times New Roman" w:hAnsi="Times New Roman" w:eastAsia="仿宋_GB2312" w:cs="Times New Roman"/>
          <w:kern w:val="0"/>
          <w:sz w:val="32"/>
          <w:szCs w:val="32"/>
          <w:lang w:val="en-US" w:eastAsia="zh-CN"/>
        </w:rPr>
      </w:pPr>
    </w:p>
    <w:p w14:paraId="5C6B3781">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玉溪市红塔区</w:t>
      </w:r>
      <w:r>
        <w:rPr>
          <w:rFonts w:hint="eastAsia" w:ascii="Times New Roman" w:hAnsi="Times New Roman" w:eastAsia="方正小标宋简体" w:cs="Times New Roman"/>
          <w:sz w:val="44"/>
          <w:szCs w:val="44"/>
          <w:lang w:eastAsia="zh-CN"/>
        </w:rPr>
        <w:t>城市运行综合管理服务中心</w:t>
      </w:r>
      <w:r>
        <w:rPr>
          <w:rFonts w:hint="eastAsia" w:ascii="Times New Roman" w:hAnsi="Times New Roman" w:eastAsia="方正小标宋简体" w:cs="Times New Roman"/>
          <w:sz w:val="44"/>
          <w:szCs w:val="44"/>
        </w:rPr>
        <w:t>202</w:t>
      </w:r>
      <w:r>
        <w:rPr>
          <w:rFonts w:hint="eastAsia" w:eastAsia="方正小标宋简体" w:cs="Times New Roman"/>
          <w:sz w:val="44"/>
          <w:szCs w:val="44"/>
          <w:lang w:val="en-US" w:eastAsia="zh-CN"/>
        </w:rPr>
        <w:t>6</w:t>
      </w:r>
      <w:r>
        <w:rPr>
          <w:rFonts w:hint="eastAsia" w:ascii="Times New Roman" w:hAnsi="Times New Roman" w:eastAsia="方正小标宋简体" w:cs="Times New Roman"/>
          <w:sz w:val="44"/>
          <w:szCs w:val="44"/>
        </w:rPr>
        <w:t>年预算重点领域财政项目公开</w:t>
      </w:r>
    </w:p>
    <w:p w14:paraId="15C884D7">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（六）</w:t>
      </w:r>
    </w:p>
    <w:p w14:paraId="520B4E43">
      <w:pPr>
        <w:keepNext w:val="0"/>
        <w:keepLines w:val="0"/>
        <w:pageBreakBefore w:val="0"/>
        <w:kinsoku/>
        <w:wordWrap/>
        <w:overflowPunct/>
        <w:autoSpaceDE/>
        <w:autoSpaceDN/>
        <w:bidi w:val="0"/>
        <w:adjustRightInd/>
        <w:snapToGrid w:val="0"/>
        <w:spacing w:line="600" w:lineRule="exact"/>
        <w:jc w:val="center"/>
        <w:textAlignment w:val="auto"/>
        <w:rPr>
          <w:rFonts w:hint="eastAsia" w:ascii="Times New Roman" w:hAnsi="Times New Roman" w:eastAsia="方正小标宋简体" w:cs="Times New Roman"/>
          <w:sz w:val="44"/>
          <w:szCs w:val="44"/>
        </w:rPr>
      </w:pPr>
    </w:p>
    <w:p w14:paraId="32EA0164">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项目名称</w:t>
      </w:r>
    </w:p>
    <w:p w14:paraId="55273E6C">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玉溪城区绿化管护区内绿化管护经费</w:t>
      </w:r>
    </w:p>
    <w:p w14:paraId="3D3ED165">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立项依据</w:t>
      </w:r>
    </w:p>
    <w:p w14:paraId="79CD2130">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随着国家“一带一路”“长江经济带”等重大区域发展战略以及新一轮西部大开发、主体功能区实施、片区扶贫攻坚战略的深入实施和推进，目前，在开展联合国人居环境、全国文明城市、国家环保模范城市、生态园林城市、智慧城市、创新型试点城市“六城同创”的背景下，对绿化工作提出了更高的要求，绿化管护项目是开展以上各项工作的必要条件。根据玉溪市委市政府关于提升为了提升玉溪人居环境，打造“绿色玉溪”及“亮光工程”的精神及玉溪创建“文明城市”“爱国卫生七个专项”的要求规定，为了提高城市园林绿化管护质量，改善人居环境，在国家“园林城市”的基础上，努力创建“生态园林城市”。依据国务院第</w:t>
      </w:r>
      <w:r>
        <w:rPr>
          <w:rFonts w:hint="default" w:ascii="Times New Roman" w:hAnsi="Times New Roman" w:eastAsia="方正仿宋_GBK" w:cs="Times New Roman"/>
          <w:kern w:val="0"/>
          <w:sz w:val="32"/>
          <w:szCs w:val="32"/>
          <w:lang w:val="en-US" w:eastAsia="zh-CN"/>
        </w:rPr>
        <w:t>100</w:t>
      </w:r>
      <w:r>
        <w:rPr>
          <w:rFonts w:hint="eastAsia" w:ascii="Times New Roman" w:hAnsi="Times New Roman" w:eastAsia="方正仿宋_GBK" w:cs="Times New Roman"/>
          <w:kern w:val="0"/>
          <w:sz w:val="32"/>
          <w:szCs w:val="32"/>
          <w:lang w:val="en-US" w:eastAsia="zh-CN"/>
        </w:rPr>
        <w:t>号令《城市绿化条例》，</w:t>
      </w:r>
      <w:r>
        <w:rPr>
          <w:rFonts w:hint="default" w:ascii="Times New Roman" w:hAnsi="Times New Roman" w:eastAsia="方正仿宋_GBK" w:cs="Times New Roman"/>
          <w:kern w:val="0"/>
          <w:sz w:val="32"/>
          <w:szCs w:val="32"/>
          <w:lang w:val="en-US" w:eastAsia="zh-CN"/>
        </w:rPr>
        <w:t>2016</w:t>
      </w:r>
      <w:r>
        <w:rPr>
          <w:rFonts w:hint="eastAsia" w:ascii="Times New Roman" w:hAnsi="Times New Roman" w:eastAsia="方正仿宋_GBK" w:cs="Times New Roman"/>
          <w:kern w:val="0"/>
          <w:sz w:val="32"/>
          <w:szCs w:val="32"/>
          <w:lang w:val="en-US" w:eastAsia="zh-CN"/>
        </w:rPr>
        <w:t>年</w:t>
      </w:r>
      <w:r>
        <w:rPr>
          <w:rFonts w:hint="default" w:ascii="Times New Roman" w:hAnsi="Times New Roman" w:eastAsia="方正仿宋_GBK" w:cs="Times New Roman"/>
          <w:kern w:val="0"/>
          <w:sz w:val="32"/>
          <w:szCs w:val="32"/>
          <w:lang w:val="en-US" w:eastAsia="zh-CN"/>
        </w:rPr>
        <w:t>9</w:t>
      </w:r>
      <w:r>
        <w:rPr>
          <w:rFonts w:hint="eastAsia" w:ascii="Times New Roman" w:hAnsi="Times New Roman" w:eastAsia="方正仿宋_GBK" w:cs="Times New Roman"/>
          <w:kern w:val="0"/>
          <w:sz w:val="32"/>
          <w:szCs w:val="32"/>
          <w:lang w:val="en-US" w:eastAsia="zh-CN"/>
        </w:rPr>
        <w:t>月</w:t>
      </w:r>
      <w:r>
        <w:rPr>
          <w:rFonts w:hint="default" w:ascii="Times New Roman" w:hAnsi="Times New Roman" w:eastAsia="方正仿宋_GBK" w:cs="Times New Roman"/>
          <w:kern w:val="0"/>
          <w:sz w:val="32"/>
          <w:szCs w:val="32"/>
          <w:lang w:val="en-US" w:eastAsia="zh-CN"/>
        </w:rPr>
        <w:t>22</w:t>
      </w:r>
      <w:r>
        <w:rPr>
          <w:rFonts w:hint="eastAsia" w:ascii="Times New Roman" w:hAnsi="Times New Roman" w:eastAsia="方正仿宋_GBK" w:cs="Times New Roman"/>
          <w:kern w:val="0"/>
          <w:sz w:val="32"/>
          <w:szCs w:val="32"/>
          <w:lang w:val="en-US" w:eastAsia="zh-CN"/>
        </w:rPr>
        <w:t>日国家林业局第</w:t>
      </w:r>
      <w:r>
        <w:rPr>
          <w:rFonts w:hint="default" w:ascii="Times New Roman" w:hAnsi="Times New Roman" w:eastAsia="方正仿宋_GBK" w:cs="Times New Roman"/>
          <w:kern w:val="0"/>
          <w:sz w:val="32"/>
          <w:szCs w:val="32"/>
          <w:lang w:val="en-US" w:eastAsia="zh-CN"/>
        </w:rPr>
        <w:t>42</w:t>
      </w:r>
      <w:r>
        <w:rPr>
          <w:rFonts w:hint="eastAsia" w:ascii="Times New Roman" w:hAnsi="Times New Roman" w:eastAsia="方正仿宋_GBK" w:cs="Times New Roman"/>
          <w:kern w:val="0"/>
          <w:sz w:val="32"/>
          <w:szCs w:val="32"/>
          <w:lang w:val="en-US" w:eastAsia="zh-CN"/>
        </w:rPr>
        <w:t>号令《森林公园管理办法》云南省人民政府第</w:t>
      </w:r>
      <w:r>
        <w:rPr>
          <w:rFonts w:hint="default" w:ascii="Times New Roman" w:hAnsi="Times New Roman" w:eastAsia="方正仿宋_GBK" w:cs="Times New Roman"/>
          <w:kern w:val="0"/>
          <w:sz w:val="32"/>
          <w:szCs w:val="32"/>
          <w:lang w:val="en-US" w:eastAsia="zh-CN"/>
        </w:rPr>
        <w:t>104</w:t>
      </w:r>
      <w:r>
        <w:rPr>
          <w:rFonts w:hint="eastAsia" w:ascii="Times New Roman" w:hAnsi="Times New Roman" w:eastAsia="方正仿宋_GBK" w:cs="Times New Roman"/>
          <w:kern w:val="0"/>
          <w:sz w:val="32"/>
          <w:szCs w:val="32"/>
          <w:lang w:val="en-US" w:eastAsia="zh-CN"/>
        </w:rPr>
        <w:t>号令《云南省城市绿化办法》《玉溪市城市绿化办法》（实行），《玉溪市红塔区人民政府办公室文件-玉红政办通(2020)</w:t>
      </w:r>
      <w:r>
        <w:rPr>
          <w:rFonts w:hint="default" w:ascii="Times New Roman" w:hAnsi="Times New Roman" w:eastAsia="方正仿宋_GBK" w:cs="Times New Roman"/>
          <w:kern w:val="0"/>
          <w:sz w:val="32"/>
          <w:szCs w:val="32"/>
          <w:lang w:val="en-US" w:eastAsia="zh-CN"/>
        </w:rPr>
        <w:t>13</w:t>
      </w:r>
      <w:r>
        <w:rPr>
          <w:rFonts w:hint="eastAsia" w:ascii="Times New Roman" w:hAnsi="Times New Roman" w:eastAsia="方正仿宋_GBK" w:cs="Times New Roman"/>
          <w:kern w:val="0"/>
          <w:sz w:val="32"/>
          <w:szCs w:val="32"/>
          <w:lang w:val="en-US" w:eastAsia="zh-CN"/>
        </w:rPr>
        <w:t>号》、《红塔区城市管理局精细化管理标准》结合玉溪中心城区辖区范围内的园林绿化实际情况，结合玉溪中心城区园林绿化实际情况立项。</w:t>
      </w:r>
    </w:p>
    <w:p w14:paraId="2A8B3072">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项目实施单位</w:t>
      </w:r>
    </w:p>
    <w:p w14:paraId="780F808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玉溪市红塔区城市运行综合管理服务中心</w:t>
      </w:r>
    </w:p>
    <w:p w14:paraId="386B19B8">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项目基本概况</w:t>
      </w:r>
    </w:p>
    <w:p w14:paraId="41D0AC3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玉溪市中心城区城市园林绿化管护项目，承担着玉溪市中心城区管护区域范围内及研和工业园区管护区域范围内的城市园林绿化管理工作，管护面积共计</w:t>
      </w: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043</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815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53</w:t>
      </w:r>
      <w:r>
        <w:rPr>
          <w:rFonts w:hint="eastAsia" w:ascii="Times New Roman" w:hAnsi="Times New Roman" w:eastAsia="方正仿宋_GBK" w:cs="Times New Roman"/>
          <w:kern w:val="0"/>
          <w:sz w:val="32"/>
          <w:szCs w:val="32"/>
          <w:lang w:val="en-US" w:eastAsia="zh-CN"/>
        </w:rPr>
        <w:t>㎡。其中：林地面积</w:t>
      </w:r>
      <w:r>
        <w:rPr>
          <w:rFonts w:hint="default" w:ascii="Times New Roman" w:hAnsi="Times New Roman" w:eastAsia="方正仿宋_GBK" w:cs="Times New Roman"/>
          <w:kern w:val="0"/>
          <w:sz w:val="32"/>
          <w:szCs w:val="32"/>
          <w:lang w:val="en-US" w:eastAsia="zh-CN"/>
        </w:rPr>
        <w:t>377</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848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㎡，林地杂木</w:t>
      </w:r>
      <w:r>
        <w:rPr>
          <w:rFonts w:hint="default" w:ascii="Times New Roman" w:hAnsi="Times New Roman" w:eastAsia="方正仿宋_GBK" w:cs="Times New Roman"/>
          <w:kern w:val="0"/>
          <w:sz w:val="32"/>
          <w:szCs w:val="32"/>
          <w:lang w:val="en-US" w:eastAsia="zh-CN"/>
        </w:rPr>
        <w:t>35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478</w:t>
      </w:r>
      <w:r>
        <w:rPr>
          <w:rFonts w:hint="eastAsia" w:ascii="Times New Roman" w:hAnsi="Times New Roman" w:eastAsia="方正仿宋_GBK" w:cs="Times New Roman"/>
          <w:kern w:val="0"/>
          <w:sz w:val="32"/>
          <w:szCs w:val="32"/>
          <w:lang w:val="en-US" w:eastAsia="zh-CN"/>
        </w:rPr>
        <w:t>株；绿地管护面积共计</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665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967</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41</w:t>
      </w:r>
      <w:r>
        <w:rPr>
          <w:rFonts w:hint="eastAsia" w:ascii="Times New Roman" w:hAnsi="Times New Roman" w:eastAsia="方正仿宋_GBK" w:cs="Times New Roman"/>
          <w:kern w:val="0"/>
          <w:sz w:val="32"/>
          <w:szCs w:val="32"/>
          <w:lang w:val="en-US" w:eastAsia="zh-CN"/>
        </w:rPr>
        <w:t>㎡、绿地乔木</w:t>
      </w:r>
      <w:r>
        <w:rPr>
          <w:rFonts w:hint="default" w:ascii="Times New Roman" w:hAnsi="Times New Roman" w:eastAsia="方正仿宋_GBK" w:cs="Times New Roman"/>
          <w:kern w:val="0"/>
          <w:sz w:val="32"/>
          <w:szCs w:val="32"/>
          <w:lang w:val="en-US" w:eastAsia="zh-CN"/>
        </w:rPr>
        <w:t>85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621</w:t>
      </w:r>
      <w:r>
        <w:rPr>
          <w:rFonts w:hint="eastAsia" w:ascii="Times New Roman" w:hAnsi="Times New Roman" w:eastAsia="方正仿宋_GBK" w:cs="Times New Roman"/>
          <w:kern w:val="0"/>
          <w:sz w:val="32"/>
          <w:szCs w:val="32"/>
          <w:lang w:val="en-US" w:eastAsia="zh-CN"/>
        </w:rPr>
        <w:t>株、灌木、藤本、花卉</w:t>
      </w:r>
      <w:r>
        <w:rPr>
          <w:rFonts w:hint="default" w:ascii="Times New Roman" w:hAnsi="Times New Roman" w:eastAsia="方正仿宋_GBK" w:cs="Times New Roman"/>
          <w:kern w:val="0"/>
          <w:sz w:val="32"/>
          <w:szCs w:val="32"/>
          <w:lang w:val="en-US" w:eastAsia="zh-CN"/>
        </w:rPr>
        <w:t>386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123</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37</w:t>
      </w:r>
      <w:r>
        <w:rPr>
          <w:rFonts w:hint="eastAsia" w:ascii="Times New Roman" w:hAnsi="Times New Roman" w:eastAsia="方正仿宋_GBK" w:cs="Times New Roman"/>
          <w:kern w:val="0"/>
          <w:sz w:val="32"/>
          <w:szCs w:val="32"/>
          <w:lang w:val="en-US" w:eastAsia="zh-CN"/>
        </w:rPr>
        <w:t xml:space="preserve"> ㎡、草坪及地被</w:t>
      </w:r>
      <w:r>
        <w:rPr>
          <w:rFonts w:hint="default" w:ascii="Times New Roman" w:hAnsi="Times New Roman" w:eastAsia="方正仿宋_GBK" w:cs="Times New Roman"/>
          <w:kern w:val="0"/>
          <w:sz w:val="32"/>
          <w:szCs w:val="32"/>
          <w:lang w:val="en-US" w:eastAsia="zh-CN"/>
        </w:rPr>
        <w:t>285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048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24</w:t>
      </w:r>
      <w:r>
        <w:rPr>
          <w:rFonts w:hint="eastAsia" w:ascii="Times New Roman" w:hAnsi="Times New Roman" w:eastAsia="方正仿宋_GBK" w:cs="Times New Roman"/>
          <w:kern w:val="0"/>
          <w:sz w:val="32"/>
          <w:szCs w:val="32"/>
          <w:lang w:val="en-US" w:eastAsia="zh-CN"/>
        </w:rPr>
        <w:t>㎡、道路、游道、栈道</w:t>
      </w:r>
      <w:r>
        <w:rPr>
          <w:rFonts w:hint="default" w:ascii="Times New Roman" w:hAnsi="Times New Roman" w:eastAsia="方正仿宋_GBK" w:cs="Times New Roman"/>
          <w:kern w:val="0"/>
          <w:sz w:val="32"/>
          <w:szCs w:val="32"/>
          <w:lang w:val="en-US" w:eastAsia="zh-CN"/>
        </w:rPr>
        <w:t>122</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606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47</w:t>
      </w:r>
      <w:r>
        <w:rPr>
          <w:rFonts w:hint="eastAsia" w:ascii="Times New Roman" w:hAnsi="Times New Roman" w:eastAsia="方正仿宋_GBK" w:cs="Times New Roman"/>
          <w:kern w:val="0"/>
          <w:sz w:val="32"/>
          <w:szCs w:val="32"/>
          <w:lang w:val="en-US" w:eastAsia="zh-CN"/>
        </w:rPr>
        <w:t>㎡、水景</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个、排水沟疏通清扫保洁</w:t>
      </w:r>
      <w:r>
        <w:rPr>
          <w:rFonts w:hint="default" w:ascii="Times New Roman" w:hAnsi="Times New Roman" w:eastAsia="方正仿宋_GBK" w:cs="Times New Roman"/>
          <w:kern w:val="0"/>
          <w:sz w:val="32"/>
          <w:szCs w:val="32"/>
          <w:lang w:val="en-US" w:eastAsia="zh-CN"/>
        </w:rPr>
        <w:t>10</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186</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米、园区公厕</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座、路灯</w:t>
      </w:r>
      <w:r>
        <w:rPr>
          <w:rFonts w:hint="default" w:ascii="Times New Roman" w:hAnsi="Times New Roman" w:eastAsia="方正仿宋_GBK" w:cs="Times New Roman"/>
          <w:kern w:val="0"/>
          <w:sz w:val="32"/>
          <w:szCs w:val="32"/>
          <w:lang w:val="en-US" w:eastAsia="zh-CN"/>
        </w:rPr>
        <w:t>407</w:t>
      </w:r>
      <w:r>
        <w:rPr>
          <w:rFonts w:hint="eastAsia" w:ascii="Times New Roman" w:hAnsi="Times New Roman" w:eastAsia="方正仿宋_GBK" w:cs="Times New Roman"/>
          <w:kern w:val="0"/>
          <w:sz w:val="32"/>
          <w:szCs w:val="32"/>
          <w:lang w:val="en-US" w:eastAsia="zh-CN"/>
        </w:rPr>
        <w:t>盏。</w:t>
      </w:r>
    </w:p>
    <w:p w14:paraId="62C5AEF3">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项目实施内容</w:t>
      </w:r>
    </w:p>
    <w:p w14:paraId="40B714B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202</w:t>
      </w:r>
      <w:r>
        <w:rPr>
          <w:rFonts w:hint="eastAsia"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年对各承包段、管护区内的公园、公共绿地、交通岛、行道树、乔木、草坪、绿化带、分车带及绿篱实行科学化、规范化、网格化、精细化、制度化、智慧化的城市园林绿化管理工作，努力配合相关部门完成了“国家园林城市”、“国家卫生城市”、“国家文明城市”创建、复检工作，积极推进城市园林绿化管理法制化，提高城市园林绿化管护治理能力和治理现代化，坚持以人为本，服务民生问题与需求导向，以满足市民对美好生活、美好环境的需求，对玉溪市中心城区第八轮城市园林绿化管护社会化管护工作全面系统的监督考核；</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月-</w:t>
      </w:r>
      <w:r>
        <w:rPr>
          <w:rFonts w:hint="default" w:ascii="Times New Roman" w:hAnsi="Times New Roman" w:eastAsia="方正仿宋_GBK" w:cs="Times New Roman"/>
          <w:kern w:val="0"/>
          <w:sz w:val="32"/>
          <w:szCs w:val="32"/>
          <w:lang w:val="en-US" w:eastAsia="zh-CN"/>
        </w:rPr>
        <w:t>12</w:t>
      </w:r>
      <w:r>
        <w:rPr>
          <w:rFonts w:hint="eastAsia" w:ascii="Times New Roman" w:hAnsi="Times New Roman" w:eastAsia="方正仿宋_GBK" w:cs="Times New Roman"/>
          <w:kern w:val="0"/>
          <w:sz w:val="32"/>
          <w:szCs w:val="32"/>
          <w:lang w:val="en-US" w:eastAsia="zh-CN"/>
        </w:rPr>
        <w:t>月全年度实施绿化管护项目行道树树塘内不能有垃圾、杂草等，须进行全日保洁，及时清除树上的蛛网、枯枝、电线、钉子、寄生物、悬挂物等异物乔木的修剪要根据植物的生物学特性，掌握时令，适时修剪。对乔木的整形、修枝要及时剪除危害严重的病虫枝、残枝、弱枝、干枝，做到树冠枝条合理分布，通风透光。行道树要根据不同路段车辆等情况确定下缘线高度，随时保持下缘线整齐美观，不影响交通、机动车、行人正常通行。下雨天气严格控制乔木因雨水造成的下垂枝条影响道路机动车辆、人行道行人、游路、广场安全通行的下垂枝清理对开花的灌木应根据其生物学物性进行修剪，修剪时要注意保留花芽对不耐寒的灌木，冬季（低温气候季节）进行防寒、防冻，防寒、防冻用的覆盖物应在</w:t>
      </w:r>
      <w:r>
        <w:rPr>
          <w:rFonts w:hint="default" w:ascii="Times New Roman" w:hAnsi="Times New Roman" w:eastAsia="方正仿宋_GBK" w:cs="Times New Roman"/>
          <w:kern w:val="0"/>
          <w:sz w:val="32"/>
          <w:szCs w:val="32"/>
          <w:lang w:val="en-US" w:eastAsia="zh-CN"/>
        </w:rPr>
        <w:t>21</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后覆盖，次日早上</w:t>
      </w:r>
      <w:r>
        <w:rPr>
          <w:rFonts w:hint="default" w:ascii="Times New Roman" w:hAnsi="Times New Roman" w:eastAsia="方正仿宋_GBK" w:cs="Times New Roman"/>
          <w:kern w:val="0"/>
          <w:sz w:val="32"/>
          <w:szCs w:val="32"/>
          <w:lang w:val="en-US" w:eastAsia="zh-CN"/>
        </w:rPr>
        <w:t>8</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时前撤除，覆盖物不能以任何理由留在附近摆放，若不采取防寒、防冻措施。玉溪城区绿化管护区内绿化管护经费2650.00万元。</w:t>
      </w:r>
    </w:p>
    <w:p w14:paraId="2B2E6BC2">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资金安排情况</w:t>
      </w:r>
    </w:p>
    <w:p w14:paraId="73A7DA77">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玉溪城区所属绿化管护业务经费</w:t>
      </w:r>
      <w:r>
        <w:rPr>
          <w:rFonts w:hint="default" w:ascii="Times New Roman" w:hAnsi="Times New Roman" w:eastAsia="方正仿宋_GBK" w:cs="Times New Roman"/>
          <w:kern w:val="0"/>
          <w:sz w:val="32"/>
          <w:szCs w:val="32"/>
          <w:lang w:val="en-US" w:eastAsia="zh-CN"/>
        </w:rPr>
        <w:t>202</w:t>
      </w:r>
      <w:r>
        <w:rPr>
          <w:rFonts w:hint="eastAsia" w:ascii="Times New Roman" w:hAnsi="Times New Roman" w:eastAsia="方正仿宋_GBK" w:cs="Times New Roman"/>
          <w:kern w:val="0"/>
          <w:sz w:val="32"/>
          <w:szCs w:val="32"/>
          <w:lang w:val="en-US" w:eastAsia="zh-CN"/>
        </w:rPr>
        <w:t>6</w:t>
      </w:r>
      <w:r>
        <w:rPr>
          <w:rFonts w:hint="default" w:ascii="Times New Roman" w:hAnsi="Times New Roman" w:eastAsia="方正仿宋_GBK" w:cs="Times New Roman"/>
          <w:kern w:val="0"/>
          <w:sz w:val="32"/>
          <w:szCs w:val="32"/>
          <w:lang w:val="en-US" w:eastAsia="zh-CN"/>
        </w:rPr>
        <w:t>年预算数为</w:t>
      </w:r>
      <w:r>
        <w:rPr>
          <w:rFonts w:hint="eastAsia" w:ascii="Times New Roman" w:hAnsi="Times New Roman" w:eastAsia="方正仿宋_GBK" w:cs="Times New Roman"/>
          <w:kern w:val="0"/>
          <w:sz w:val="32"/>
          <w:szCs w:val="32"/>
          <w:lang w:val="en-US" w:eastAsia="zh-CN"/>
        </w:rPr>
        <w:t>27</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420</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000.00元，</w:t>
      </w:r>
      <w:r>
        <w:rPr>
          <w:rFonts w:hint="default" w:ascii="Times New Roman" w:hAnsi="Times New Roman" w:eastAsia="方正仿宋_GBK" w:cs="Times New Roman"/>
          <w:kern w:val="0"/>
          <w:sz w:val="32"/>
          <w:szCs w:val="32"/>
          <w:lang w:val="en-US" w:eastAsia="zh-CN"/>
        </w:rPr>
        <w:t>资金安排如下</w:t>
      </w:r>
      <w:r>
        <w:rPr>
          <w:rFonts w:hint="eastAsia" w:ascii="Times New Roman" w:hAnsi="Times New Roman" w:eastAsia="方正仿宋_GBK" w:cs="Times New Roman"/>
          <w:kern w:val="0"/>
          <w:sz w:val="32"/>
          <w:szCs w:val="32"/>
          <w:lang w:val="en-US" w:eastAsia="zh-CN"/>
        </w:rPr>
        <w:t>：</w:t>
      </w:r>
    </w:p>
    <w:p w14:paraId="33269074">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（一）2026年绿化管护费19,890,000.00元。</w:t>
      </w:r>
    </w:p>
    <w:p w14:paraId="624EED83">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2026年玉溪市红塔区中心城区市政道路园林绿化管维项目19,890,000.00元。</w:t>
      </w:r>
    </w:p>
    <w:p w14:paraId="73997A13">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（二）2020-2023年12月欠款2,000,000.00元。其中：</w:t>
      </w:r>
    </w:p>
    <w:p w14:paraId="7D2375B9">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玉溪市红塔区中心城区市政道路园林绿化社会化管护第七轮欠款（2020年）2,000,000.00元。</w:t>
      </w:r>
    </w:p>
    <w:p w14:paraId="4D32946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（三）2026年高新区绿化护费用5,530,000.00元。</w:t>
      </w:r>
    </w:p>
    <w:p w14:paraId="728A4B74">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项目实施计划</w:t>
      </w:r>
    </w:p>
    <w:p w14:paraId="73E93F0E">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根据玉溪中心城区园林绿化项目的实际情况，依据“玉溪市中心城区第七轮园林绿化管护承包实施办法”中的“总则”、“管护要求”、“双方权利和义务”及“实施细则”，特制定以下检查考核办法，由绿化股实行全面统一的督促检查考核。</w:t>
      </w:r>
    </w:p>
    <w:p w14:paraId="6A898AC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val="en-US" w:eastAsia="zh-CN"/>
        </w:rPr>
        <w:t>.对各承包段、管护区内的公园、公共绿地、交通岛、行道树、乔木、草坪、绿化带、分车带及绿篱实行全面系统的监督考核。</w:t>
      </w:r>
    </w:p>
    <w:p w14:paraId="1BAEE52F">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val="en-US" w:eastAsia="zh-CN"/>
        </w:rPr>
        <w:t>.每月定期检查</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次，复检</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次，定期检查时间由绿化股确定，于头天下午</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w:t>
      </w:r>
      <w:r>
        <w:rPr>
          <w:rFonts w:hint="default" w:ascii="Times New Roman" w:hAnsi="Times New Roman" w:eastAsia="方正仿宋_GBK" w:cs="Times New Roman"/>
          <w:kern w:val="0"/>
          <w:sz w:val="32"/>
          <w:szCs w:val="32"/>
          <w:lang w:val="en-US" w:eastAsia="zh-CN"/>
        </w:rPr>
        <w:t>00</w:t>
      </w:r>
      <w:r>
        <w:rPr>
          <w:rFonts w:hint="eastAsia" w:ascii="Times New Roman" w:hAnsi="Times New Roman" w:eastAsia="方正仿宋_GBK" w:cs="Times New Roman"/>
          <w:kern w:val="0"/>
          <w:sz w:val="32"/>
          <w:szCs w:val="32"/>
          <w:lang w:val="en-US" w:eastAsia="zh-CN"/>
        </w:rPr>
        <w:t>前通知承包方，绿化股管护区域路段进行编号，每次考核检查由绿化股组织抽取</w:t>
      </w:r>
      <w:r>
        <w:rPr>
          <w:rFonts w:hint="default" w:ascii="Times New Roman" w:hAnsi="Times New Roman" w:eastAsia="方正仿宋_GBK" w:cs="Times New Roman"/>
          <w:kern w:val="0"/>
          <w:sz w:val="32"/>
          <w:szCs w:val="32"/>
          <w:lang w:val="en-US" w:eastAsia="zh-CN"/>
        </w:rPr>
        <w:t>30</w:t>
      </w:r>
      <w:r>
        <w:rPr>
          <w:rFonts w:hint="eastAsia" w:ascii="Times New Roman" w:hAnsi="Times New Roman" w:eastAsia="方正仿宋_GBK" w:cs="Times New Roman"/>
          <w:kern w:val="0"/>
          <w:sz w:val="32"/>
          <w:szCs w:val="32"/>
          <w:lang w:val="en-US" w:eastAsia="zh-CN"/>
        </w:rPr>
        <w:t>%的管护路段进行步行检查，抽签在绿化股的监督下由承包方自行抽取，对检查中存在的问题，作好记录，由绿化股和承包方双方签字认可。一周后双方进行复检，复检结果将以书面形式通知承包方。</w:t>
      </w:r>
    </w:p>
    <w:p w14:paraId="08B3530B">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4</w:t>
      </w:r>
      <w:r>
        <w:rPr>
          <w:rFonts w:hint="eastAsia" w:ascii="Times New Roman" w:hAnsi="Times New Roman" w:eastAsia="方正仿宋_GBK" w:cs="Times New Roman"/>
          <w:kern w:val="0"/>
          <w:sz w:val="32"/>
          <w:szCs w:val="32"/>
          <w:lang w:val="en-US" w:eastAsia="zh-CN"/>
        </w:rPr>
        <w:t>.每月检查包含定期检查</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次，复查</w:t>
      </w:r>
      <w:r>
        <w:rPr>
          <w:rFonts w:hint="default"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val="en-US" w:eastAsia="zh-CN"/>
        </w:rPr>
        <w:t>次，平常检查若干次，考核得分以</w:t>
      </w:r>
      <w:r>
        <w:rPr>
          <w:rFonts w:hint="default" w:ascii="Times New Roman" w:hAnsi="Times New Roman" w:eastAsia="方正仿宋_GBK" w:cs="Times New Roman"/>
          <w:kern w:val="0"/>
          <w:sz w:val="32"/>
          <w:szCs w:val="32"/>
          <w:lang w:val="en-US" w:eastAsia="zh-CN"/>
        </w:rPr>
        <w:t>85</w:t>
      </w:r>
      <w:r>
        <w:rPr>
          <w:rFonts w:hint="eastAsia" w:ascii="Times New Roman" w:hAnsi="Times New Roman" w:eastAsia="方正仿宋_GBK" w:cs="Times New Roman"/>
          <w:kern w:val="0"/>
          <w:sz w:val="32"/>
          <w:szCs w:val="32"/>
          <w:lang w:val="en-US" w:eastAsia="zh-CN"/>
        </w:rPr>
        <w:t>分为标准（含</w:t>
      </w:r>
      <w:r>
        <w:rPr>
          <w:rFonts w:hint="default" w:ascii="Times New Roman" w:hAnsi="Times New Roman" w:eastAsia="方正仿宋_GBK" w:cs="Times New Roman"/>
          <w:kern w:val="0"/>
          <w:sz w:val="32"/>
          <w:szCs w:val="32"/>
          <w:lang w:val="en-US" w:eastAsia="zh-CN"/>
        </w:rPr>
        <w:t>85</w:t>
      </w:r>
      <w:r>
        <w:rPr>
          <w:rFonts w:hint="eastAsia" w:ascii="Times New Roman" w:hAnsi="Times New Roman" w:eastAsia="方正仿宋_GBK" w:cs="Times New Roman"/>
          <w:kern w:val="0"/>
          <w:sz w:val="32"/>
          <w:szCs w:val="32"/>
          <w:lang w:val="en-US" w:eastAsia="zh-CN"/>
        </w:rPr>
        <w:t>分）为合格，按考核实施细则打分标准进行扣减，累计得分低于</w:t>
      </w:r>
      <w:r>
        <w:rPr>
          <w:rFonts w:hint="default" w:ascii="Times New Roman" w:hAnsi="Times New Roman" w:eastAsia="方正仿宋_GBK" w:cs="Times New Roman"/>
          <w:kern w:val="0"/>
          <w:sz w:val="32"/>
          <w:szCs w:val="32"/>
          <w:lang w:val="en-US" w:eastAsia="zh-CN"/>
        </w:rPr>
        <w:t>85</w:t>
      </w:r>
      <w:r>
        <w:rPr>
          <w:rFonts w:hint="eastAsia" w:ascii="Times New Roman" w:hAnsi="Times New Roman" w:eastAsia="方正仿宋_GBK" w:cs="Times New Roman"/>
          <w:kern w:val="0"/>
          <w:sz w:val="32"/>
          <w:szCs w:val="32"/>
          <w:lang w:val="en-US" w:eastAsia="zh-CN"/>
        </w:rPr>
        <w:t>分为不合格。</w:t>
      </w:r>
    </w:p>
    <w:p w14:paraId="5FA9CB92">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.每次检查考核得分若有异议，承包方可书面向考核组提出复议，检查考核组书面做出结论。承包方若再有异议，可向中心办公会申请裁决。</w:t>
      </w:r>
    </w:p>
    <w:p w14:paraId="022F7D1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lang w:val="en-US" w:eastAsia="zh-CN"/>
        </w:rPr>
        <w:t>6</w:t>
      </w:r>
      <w:r>
        <w:rPr>
          <w:rFonts w:hint="eastAsia" w:ascii="Times New Roman" w:hAnsi="Times New Roman" w:eastAsia="方正仿宋_GBK" w:cs="Times New Roman"/>
          <w:kern w:val="0"/>
          <w:sz w:val="32"/>
          <w:szCs w:val="32"/>
          <w:lang w:val="en-US" w:eastAsia="zh-CN"/>
        </w:rPr>
        <w:t>.组织人员进行业务培训。学习绿化知识和项目管理方面的政策，及有关项目实施依据、实施方案、专项资金管理等文件精神；使各人员对项目情况作进一步了。</w:t>
      </w:r>
    </w:p>
    <w:p w14:paraId="7AEA1EFE">
      <w:pPr>
        <w:keepNext w:val="0"/>
        <w:keepLines w:val="0"/>
        <w:pageBreakBefore w:val="0"/>
        <w:widowControl/>
        <w:numPr>
          <w:ilvl w:val="0"/>
          <w:numId w:val="7"/>
        </w:numPr>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方正黑体_GBK" w:hAnsi="方正黑体_GBK" w:eastAsia="方正黑体_GBK" w:cs="方正黑体_GBK"/>
          <w:color w:val="auto"/>
          <w:kern w:val="0"/>
          <w:sz w:val="32"/>
          <w:szCs w:val="32"/>
          <w:highlight w:val="none"/>
          <w:lang w:val="zh-TW" w:eastAsia="zh-CN"/>
        </w:rPr>
      </w:pPr>
      <w:r>
        <w:rPr>
          <w:rFonts w:hint="eastAsia" w:ascii="方正黑体_GBK" w:hAnsi="方正黑体_GBK" w:eastAsia="方正黑体_GBK" w:cs="方正黑体_GBK"/>
          <w:color w:val="auto"/>
          <w:kern w:val="0"/>
          <w:sz w:val="32"/>
          <w:szCs w:val="32"/>
          <w:highlight w:val="none"/>
          <w:lang w:val="zh-TW" w:eastAsia="zh-CN"/>
        </w:rPr>
        <w:t>项目实施成效</w:t>
      </w:r>
    </w:p>
    <w:p w14:paraId="63DBBD18">
      <w:pPr>
        <w:keepNext w:val="0"/>
        <w:keepLines w:val="0"/>
        <w:pageBreakBefore w:val="0"/>
        <w:widowControl w:val="0"/>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kern w:val="0"/>
          <w:sz w:val="32"/>
          <w:szCs w:val="32"/>
          <w:lang w:val="en-US" w:eastAsia="zh-CN"/>
        </w:rPr>
      </w:pPr>
      <w:r>
        <w:rPr>
          <w:rFonts w:hint="eastAsia" w:ascii="Times New Roman" w:hAnsi="Times New Roman" w:eastAsia="方正仿宋_GBK" w:cs="Times New Roman"/>
          <w:kern w:val="0"/>
          <w:sz w:val="32"/>
          <w:szCs w:val="32"/>
          <w:lang w:val="en-US" w:eastAsia="zh-CN"/>
        </w:rPr>
        <w:t>本项目完成后，项目可持续影响≧</w:t>
      </w:r>
      <w:r>
        <w:rPr>
          <w:rFonts w:hint="default" w:ascii="Times New Roman" w:hAnsi="Times New Roman" w:eastAsia="方正仿宋_GBK" w:cs="Times New Roman"/>
          <w:kern w:val="0"/>
          <w:sz w:val="32"/>
          <w:szCs w:val="32"/>
          <w:lang w:val="en-US" w:eastAsia="zh-CN"/>
        </w:rPr>
        <w:t>5</w:t>
      </w:r>
      <w:r>
        <w:rPr>
          <w:rFonts w:hint="eastAsia" w:ascii="Times New Roman" w:hAnsi="Times New Roman" w:eastAsia="方正仿宋_GBK" w:cs="Times New Roman"/>
          <w:kern w:val="0"/>
          <w:sz w:val="32"/>
          <w:szCs w:val="32"/>
          <w:lang w:val="en-US" w:eastAsia="zh-CN"/>
        </w:rPr>
        <w:t>年以上，为玉溪市“三城建设”建设和巩固“创园”、“创卫”、“创文”成果贡献力量。达到改善城乡人居环境的目的，打造清洁卫生、环境优美、社会和谐的清洁城市，使红塔区整体人居环境更加美好，提升了玉溪形象，在玉溪创建国家“园林城市”，“卫生城市”、“文明城市”中发挥了重大作用，有效净化了玉溪空气，提高了空气质量</w:t>
      </w:r>
      <w:r>
        <w:rPr>
          <w:rFonts w:hint="eastAsia"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lang w:val="en-US" w:eastAsia="zh-CN"/>
        </w:rPr>
        <w:t>提高了玉溪居住及过往人群的幸福感。</w:t>
      </w:r>
    </w:p>
    <w:sectPr>
      <w:headerReference r:id="rId3" w:type="default"/>
      <w:headerReference r:id="rId4" w:type="even"/>
      <w:pgSz w:w="11906" w:h="16838"/>
      <w:pgMar w:top="1814" w:right="1531" w:bottom="181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DA44">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2C113">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FD962"/>
    <w:multiLevelType w:val="singleLevel"/>
    <w:tmpl w:val="866FD962"/>
    <w:lvl w:ilvl="0" w:tentative="0">
      <w:start w:val="1"/>
      <w:numFmt w:val="chineseCounting"/>
      <w:suff w:val="nothing"/>
      <w:lvlText w:val="%1、"/>
      <w:lvlJc w:val="left"/>
      <w:pPr>
        <w:ind w:left="60"/>
      </w:pPr>
      <w:rPr>
        <w:rFonts w:hint="eastAsia"/>
      </w:rPr>
    </w:lvl>
  </w:abstractNum>
  <w:abstractNum w:abstractNumId="1">
    <w:nsid w:val="EB20D546"/>
    <w:multiLevelType w:val="singleLevel"/>
    <w:tmpl w:val="EB20D546"/>
    <w:lvl w:ilvl="0" w:tentative="0">
      <w:start w:val="1"/>
      <w:numFmt w:val="chineseCounting"/>
      <w:suff w:val="nothing"/>
      <w:lvlText w:val="%1、"/>
      <w:lvlJc w:val="left"/>
      <w:pPr>
        <w:ind w:left="60"/>
      </w:pPr>
      <w:rPr>
        <w:rFonts w:hint="eastAsia"/>
      </w:rPr>
    </w:lvl>
  </w:abstractNum>
  <w:abstractNum w:abstractNumId="2">
    <w:nsid w:val="0015940B"/>
    <w:multiLevelType w:val="singleLevel"/>
    <w:tmpl w:val="0015940B"/>
    <w:lvl w:ilvl="0" w:tentative="0">
      <w:start w:val="1"/>
      <w:numFmt w:val="chineseCounting"/>
      <w:suff w:val="nothing"/>
      <w:lvlText w:val="%1、"/>
      <w:lvlJc w:val="left"/>
      <w:pPr>
        <w:ind w:left="60"/>
      </w:pPr>
      <w:rPr>
        <w:rFonts w:hint="eastAsia"/>
      </w:rPr>
    </w:lvl>
  </w:abstractNum>
  <w:abstractNum w:abstractNumId="3">
    <w:nsid w:val="12513AC0"/>
    <w:multiLevelType w:val="singleLevel"/>
    <w:tmpl w:val="12513AC0"/>
    <w:lvl w:ilvl="0" w:tentative="0">
      <w:start w:val="1"/>
      <w:numFmt w:val="chineseCounting"/>
      <w:suff w:val="nothing"/>
      <w:lvlText w:val="%1、"/>
      <w:lvlJc w:val="left"/>
      <w:pPr>
        <w:ind w:left="60"/>
      </w:pPr>
      <w:rPr>
        <w:rFonts w:hint="eastAsia"/>
      </w:rPr>
    </w:lvl>
  </w:abstractNum>
  <w:abstractNum w:abstractNumId="4">
    <w:nsid w:val="3A29DACA"/>
    <w:multiLevelType w:val="singleLevel"/>
    <w:tmpl w:val="3A29DACA"/>
    <w:lvl w:ilvl="0" w:tentative="0">
      <w:start w:val="2"/>
      <w:numFmt w:val="chineseCounting"/>
      <w:suff w:val="nothing"/>
      <w:lvlText w:val="（%1）"/>
      <w:lvlJc w:val="left"/>
      <w:rPr>
        <w:rFonts w:hint="eastAsia"/>
      </w:rPr>
    </w:lvl>
  </w:abstractNum>
  <w:abstractNum w:abstractNumId="5">
    <w:nsid w:val="61CDD576"/>
    <w:multiLevelType w:val="singleLevel"/>
    <w:tmpl w:val="61CDD576"/>
    <w:lvl w:ilvl="0" w:tentative="0">
      <w:start w:val="1"/>
      <w:numFmt w:val="chineseCounting"/>
      <w:suff w:val="nothing"/>
      <w:lvlText w:val="%1、"/>
      <w:lvlJc w:val="left"/>
      <w:pPr>
        <w:ind w:left="60"/>
      </w:pPr>
      <w:rPr>
        <w:rFonts w:hint="eastAsia"/>
      </w:rPr>
    </w:lvl>
  </w:abstractNum>
  <w:abstractNum w:abstractNumId="6">
    <w:nsid w:val="650CB686"/>
    <w:multiLevelType w:val="singleLevel"/>
    <w:tmpl w:val="650CB686"/>
    <w:lvl w:ilvl="0" w:tentative="0">
      <w:start w:val="1"/>
      <w:numFmt w:val="chineseCounting"/>
      <w:suff w:val="nothing"/>
      <w:lvlText w:val="%1、"/>
      <w:lvlJc w:val="left"/>
      <w:pPr>
        <w:ind w:left="60"/>
      </w:pPr>
      <w:rPr>
        <w:rFonts w:hint="eastAsia"/>
      </w:rPr>
    </w:lvl>
  </w:abstractNum>
  <w:num w:numId="1">
    <w:abstractNumId w:val="6"/>
  </w:num>
  <w:num w:numId="2">
    <w:abstractNumId w:val="5"/>
  </w:num>
  <w:num w:numId="3">
    <w:abstractNumId w:val="1"/>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jNmIyNzE1MTdiYTRiNGY1MmRhNTkwOTNmZjkzODUifQ=="/>
  </w:docVars>
  <w:rsids>
    <w:rsidRoot w:val="00172A27"/>
    <w:rsid w:val="006B4F71"/>
    <w:rsid w:val="008F2FF7"/>
    <w:rsid w:val="00F940E8"/>
    <w:rsid w:val="02FA11C7"/>
    <w:rsid w:val="04324B11"/>
    <w:rsid w:val="07437C2F"/>
    <w:rsid w:val="0895201C"/>
    <w:rsid w:val="08A13621"/>
    <w:rsid w:val="09703ADE"/>
    <w:rsid w:val="09A13BBE"/>
    <w:rsid w:val="09AE24CC"/>
    <w:rsid w:val="0ABA06B8"/>
    <w:rsid w:val="0B652E82"/>
    <w:rsid w:val="0B965B7F"/>
    <w:rsid w:val="0F0B3670"/>
    <w:rsid w:val="12DE4F95"/>
    <w:rsid w:val="13313C85"/>
    <w:rsid w:val="135B5451"/>
    <w:rsid w:val="14507C64"/>
    <w:rsid w:val="14CD5EB5"/>
    <w:rsid w:val="155204E0"/>
    <w:rsid w:val="157C2070"/>
    <w:rsid w:val="1643527C"/>
    <w:rsid w:val="187D7B07"/>
    <w:rsid w:val="1D38562B"/>
    <w:rsid w:val="1D65007B"/>
    <w:rsid w:val="1F613337"/>
    <w:rsid w:val="1FD2316F"/>
    <w:rsid w:val="20E92343"/>
    <w:rsid w:val="217D6BF3"/>
    <w:rsid w:val="221E21B6"/>
    <w:rsid w:val="2382065F"/>
    <w:rsid w:val="243B541D"/>
    <w:rsid w:val="24485074"/>
    <w:rsid w:val="25AB1099"/>
    <w:rsid w:val="26F22627"/>
    <w:rsid w:val="28525492"/>
    <w:rsid w:val="28AA5A71"/>
    <w:rsid w:val="292433A2"/>
    <w:rsid w:val="2A293B3F"/>
    <w:rsid w:val="2A431E07"/>
    <w:rsid w:val="2AD92619"/>
    <w:rsid w:val="2B8E48AC"/>
    <w:rsid w:val="2B936012"/>
    <w:rsid w:val="2BB563FA"/>
    <w:rsid w:val="2C816807"/>
    <w:rsid w:val="2CE47967"/>
    <w:rsid w:val="2D1D7369"/>
    <w:rsid w:val="2D954C68"/>
    <w:rsid w:val="2E2426D0"/>
    <w:rsid w:val="30283D94"/>
    <w:rsid w:val="307D059E"/>
    <w:rsid w:val="312944E9"/>
    <w:rsid w:val="31C3786A"/>
    <w:rsid w:val="32197F55"/>
    <w:rsid w:val="32726C32"/>
    <w:rsid w:val="33202014"/>
    <w:rsid w:val="347D3370"/>
    <w:rsid w:val="3911775D"/>
    <w:rsid w:val="3938118D"/>
    <w:rsid w:val="3BC1507C"/>
    <w:rsid w:val="3E0141CA"/>
    <w:rsid w:val="3E4C5ECC"/>
    <w:rsid w:val="3EF75647"/>
    <w:rsid w:val="40295CD4"/>
    <w:rsid w:val="41AC096A"/>
    <w:rsid w:val="41D248F3"/>
    <w:rsid w:val="41EA5C1A"/>
    <w:rsid w:val="4212565D"/>
    <w:rsid w:val="429C278D"/>
    <w:rsid w:val="44C35A6E"/>
    <w:rsid w:val="45DA134D"/>
    <w:rsid w:val="46196D2C"/>
    <w:rsid w:val="481F0D60"/>
    <w:rsid w:val="48BF0F83"/>
    <w:rsid w:val="49541E82"/>
    <w:rsid w:val="49927637"/>
    <w:rsid w:val="4A6F27B1"/>
    <w:rsid w:val="4BF930F2"/>
    <w:rsid w:val="4C455C43"/>
    <w:rsid w:val="4F825FCB"/>
    <w:rsid w:val="51B22AE9"/>
    <w:rsid w:val="51F779E0"/>
    <w:rsid w:val="523522B6"/>
    <w:rsid w:val="5325057D"/>
    <w:rsid w:val="54195CFD"/>
    <w:rsid w:val="54804B21"/>
    <w:rsid w:val="565F6689"/>
    <w:rsid w:val="58C73AC8"/>
    <w:rsid w:val="59764C7A"/>
    <w:rsid w:val="5A047DDA"/>
    <w:rsid w:val="5AF76C89"/>
    <w:rsid w:val="5B8B17A8"/>
    <w:rsid w:val="5BF94E4F"/>
    <w:rsid w:val="5C242331"/>
    <w:rsid w:val="5DC46053"/>
    <w:rsid w:val="5FA04B6E"/>
    <w:rsid w:val="5FAF745D"/>
    <w:rsid w:val="61257E4A"/>
    <w:rsid w:val="62206ADF"/>
    <w:rsid w:val="628B421A"/>
    <w:rsid w:val="63FD02BC"/>
    <w:rsid w:val="64B440A9"/>
    <w:rsid w:val="65F31E15"/>
    <w:rsid w:val="67B54EE0"/>
    <w:rsid w:val="68BB7C6F"/>
    <w:rsid w:val="69091B71"/>
    <w:rsid w:val="69627B38"/>
    <w:rsid w:val="6A101150"/>
    <w:rsid w:val="6ABA73A5"/>
    <w:rsid w:val="6AE320E5"/>
    <w:rsid w:val="6B4032DE"/>
    <w:rsid w:val="6B902E71"/>
    <w:rsid w:val="6E023298"/>
    <w:rsid w:val="6E160D96"/>
    <w:rsid w:val="70D770AA"/>
    <w:rsid w:val="717E5696"/>
    <w:rsid w:val="719C3B09"/>
    <w:rsid w:val="72D03C09"/>
    <w:rsid w:val="73146EFC"/>
    <w:rsid w:val="743547BC"/>
    <w:rsid w:val="74F213D7"/>
    <w:rsid w:val="7662726E"/>
    <w:rsid w:val="76BA195A"/>
    <w:rsid w:val="77065680"/>
    <w:rsid w:val="7A9C0CEE"/>
    <w:rsid w:val="7B67703A"/>
    <w:rsid w:val="7DCD126B"/>
    <w:rsid w:val="7F0044D6"/>
    <w:rsid w:val="7F861CD1"/>
    <w:rsid w:val="7FF54C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keepNext/>
      <w:keepLines/>
      <w:spacing w:line="415" w:lineRule="auto"/>
      <w:outlineLvl w:val="2"/>
    </w:pPr>
    <w:rPr>
      <w:rFonts w:eastAsia="宋体"/>
      <w:b/>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List 2"/>
    <w:basedOn w:val="1"/>
    <w:qFormat/>
    <w:uiPriority w:val="0"/>
    <w:pPr>
      <w:ind w:left="100" w:leftChars="200" w:hanging="200" w:hangingChars="200"/>
    </w:pPr>
  </w:style>
  <w:style w:type="paragraph" w:styleId="4">
    <w:name w:val="Normal Indent"/>
    <w:basedOn w:val="1"/>
    <w:next w:val="1"/>
    <w:unhideWhenUsed/>
    <w:qFormat/>
    <w:uiPriority w:val="99"/>
    <w:pPr>
      <w:ind w:firstLine="420" w:firstLineChars="200"/>
    </w:pPr>
  </w:style>
  <w:style w:type="paragraph" w:styleId="5">
    <w:name w:val="Body Text"/>
    <w:basedOn w:val="1"/>
    <w:unhideWhenUsed/>
    <w:qFormat/>
    <w:uiPriority w:val="0"/>
  </w:style>
  <w:style w:type="paragraph" w:styleId="6">
    <w:name w:val="Body Text Indent 2"/>
    <w:basedOn w:val="1"/>
    <w:unhideWhenUsed/>
    <w:qFormat/>
    <w:uiPriority w:val="99"/>
    <w:pPr>
      <w:spacing w:line="600" w:lineRule="exact"/>
      <w:ind w:firstLine="658"/>
    </w:pPr>
    <w:rPr>
      <w:rFonts w:ascii="仿宋_GB2312" w:hAnsi="仿宋_GB2312"/>
      <w:b/>
      <w:bCs/>
      <w:sz w:val="32"/>
      <w:szCs w:val="32"/>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Body text|1"/>
    <w:basedOn w:val="1"/>
    <w:qFormat/>
    <w:uiPriority w:val="0"/>
    <w:pPr>
      <w:spacing w:after="140" w:line="466" w:lineRule="auto"/>
      <w:ind w:firstLine="400"/>
      <w:jc w:val="left"/>
    </w:pPr>
    <w:rPr>
      <w:rFonts w:ascii="宋体" w:hAnsi="宋体" w:eastAsia="宋体" w:cs="宋体"/>
      <w:kern w:val="0"/>
      <w:sz w:val="28"/>
      <w:szCs w:val="28"/>
      <w:lang w:val="zh-TW" w:eastAsia="zh-TW" w:bidi="zh-TW"/>
    </w:rPr>
  </w:style>
  <w:style w:type="paragraph" w:customStyle="1" w:styleId="12">
    <w:name w:val="正文0"/>
    <w:basedOn w:val="1"/>
    <w:qFormat/>
    <w:uiPriority w:val="0"/>
    <w:pPr>
      <w:ind w:firstLine="200" w:firstLineChars="200"/>
    </w:pPr>
    <w:rPr>
      <w:rFonts w:ascii="Times New Roman" w:hAnsi="Times New Roman"/>
      <w:bCs/>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23</Pages>
  <Words>10123</Words>
  <Characters>11308</Characters>
  <Lines>0</Lines>
  <Paragraphs>0</Paragraphs>
  <TotalTime>20</TotalTime>
  <ScaleCrop>false</ScaleCrop>
  <LinksUpToDate>false</LinksUpToDate>
  <CharactersWithSpaces>11318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WPS_1643072103</cp:lastModifiedBy>
  <dcterms:modified xsi:type="dcterms:W3CDTF">2026-03-11T00:51:55Z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0D533D00E93B47B58DABF1D52C74C089</vt:lpwstr>
  </property>
  <property fmtid="{D5CDD505-2E9C-101B-9397-08002B2CF9AE}" pid="4" name="KSOTemplateDocerSaveRecord">
    <vt:lpwstr>eyJoZGlkIjoiZDZmOGQ3NTVmN2QxMWZiMWUyZGExN2IxOGY4YmVlOWQiLCJ1c2VySWQiOiIxMzI0MTQ4MjY2In0=</vt:lpwstr>
  </property>
</Properties>
</file>