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前往台湾签注签发（县级-探亲签注）</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val="en-US"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【00016310800603】</w:t>
      </w:r>
    </w:p>
    <w:p>
      <w:pPr>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trike w:val="0"/>
          <w:dstrike w:val="0"/>
          <w:sz w:val="28"/>
          <w:szCs w:val="28"/>
          <w:lang w:val="en-US"/>
        </w:rPr>
      </w:pPr>
      <w:r>
        <w:rPr>
          <w:rFonts w:hint="eastAsia" w:ascii="方正仿宋_GBK" w:hAnsi="方正仿宋_GBK" w:eastAsia="方正仿宋_GBK" w:cs="方正仿宋_GBK"/>
          <w:strike w:val="0"/>
          <w:dstrike w:val="0"/>
          <w:sz w:val="28"/>
          <w:szCs w:val="28"/>
          <w:lang w:val="en-US"/>
        </w:rPr>
        <w:t>大陆居民往来台湾通行证及签注签发</w:t>
      </w:r>
      <w:r>
        <w:rPr>
          <w:rFonts w:hint="eastAsia" w:ascii="方正仿宋_GBK" w:hAnsi="方正仿宋_GBK" w:eastAsia="方正仿宋_GBK" w:cs="方正仿宋_GBK"/>
          <w:strike w:val="0"/>
          <w:dstrike w:val="0"/>
          <w:sz w:val="28"/>
          <w:szCs w:val="28"/>
          <w:lang w:val="en-US" w:eastAsia="zh-CN"/>
        </w:rPr>
        <w:t>【</w:t>
      </w:r>
      <w:r>
        <w:rPr>
          <w:rFonts w:hint="eastAsia" w:ascii="方正仿宋_GBK" w:hAnsi="方正仿宋_GBK" w:eastAsia="方正仿宋_GBK" w:cs="方正仿宋_GBK"/>
          <w:strike w:val="0"/>
          <w:dstrike w:val="0"/>
          <w:sz w:val="28"/>
          <w:szCs w:val="28"/>
          <w:lang w:val="en-US"/>
        </w:rPr>
        <w:t>00016310800Y</w:t>
      </w:r>
      <w:r>
        <w:rPr>
          <w:rFonts w:hint="eastAsia" w:ascii="方正仿宋_GBK" w:hAnsi="方正仿宋_GBK"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rPr>
        <w:t>前往台湾签注签发（县级）【000163108006】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trike w:val="0"/>
          <w:dstrike w:val="0"/>
          <w:sz w:val="28"/>
          <w:szCs w:val="28"/>
          <w:lang w:val="en-US" w:eastAsia="zh-CN"/>
        </w:rPr>
      </w:pPr>
      <w:r>
        <w:rPr>
          <w:rFonts w:hint="eastAsia" w:ascii="方正仿宋_GBK" w:hAnsi="方正仿宋_GBK" w:eastAsia="方正仿宋_GBK" w:cs="方正仿宋_GBK"/>
          <w:strike w:val="0"/>
          <w:dstrike w:val="0"/>
          <w:sz w:val="28"/>
          <w:szCs w:val="28"/>
          <w:lang w:val="en-US" w:eastAsia="zh-CN"/>
        </w:rPr>
        <w:t>前往台湾签注签发（县级-探亲签注）(00016310800603)</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（2）《中国公民往来台湾地区管理办法》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方正仿宋_GBK" w:hAnsi="方正仿宋_GBK" w:eastAsia="方正仿宋_GBK" w:cs="方正仿宋_GBK"/>
          <w:b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7.实施机关：</w:t>
      </w:r>
      <w:r>
        <w:rPr>
          <w:rFonts w:hint="eastAsia" w:ascii="方正仿宋_GBK" w:hAnsi="方正仿宋_GBK" w:eastAsia="方正仿宋_GBK" w:cs="方正仿宋_GBK"/>
          <w:b w:val="0"/>
          <w:sz w:val="28"/>
          <w:szCs w:val="28"/>
          <w:lang w:val="en-US" w:eastAsia="zh-CN"/>
        </w:rPr>
        <w:t>玉溪市公安局红塔分局</w:t>
      </w:r>
      <w:bookmarkStart w:id="0" w:name="_GoBack"/>
      <w:bookmarkEnd w:id="0"/>
      <w:r>
        <w:rPr>
          <w:rFonts w:hint="eastAsia" w:ascii="方正仿宋_GBK" w:hAnsi="方正仿宋_GBK" w:eastAsia="方正仿宋_GBK" w:cs="方正仿宋_GBK"/>
          <w:b w:val="0"/>
          <w:sz w:val="28"/>
          <w:szCs w:val="28"/>
          <w:lang w:val="en-US" w:eastAsia="zh-CN"/>
        </w:rPr>
        <w:t>（受中华人民共和国出入境管理局委托实施）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8.审批层级：</w:t>
      </w:r>
      <w:r>
        <w:rPr>
          <w:rFonts w:hint="eastAsia" w:ascii="方正仿宋_GBK" w:hAnsi="方正仿宋_GBK" w:eastAsia="方正仿宋_GBK" w:cs="方正仿宋_GBK"/>
          <w:b w:val="0"/>
          <w:bCs w:val="0"/>
          <w:strike w:val="0"/>
          <w:dstrike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9.行使层级：</w:t>
      </w:r>
      <w:r>
        <w:rPr>
          <w:rFonts w:hint="eastAsia" w:ascii="方正仿宋_GBK" w:hAnsi="方正仿宋_GBK" w:eastAsia="方正仿宋_GBK" w:cs="方正仿宋_GBK"/>
          <w:b w:val="0"/>
          <w:sz w:val="28"/>
          <w:szCs w:val="28"/>
          <w:lang w:val="en-US" w:eastAsia="zh-CN"/>
        </w:rPr>
        <w:t>市级,县级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10.是否由审批机关受理：</w:t>
      </w:r>
      <w:r>
        <w:rPr>
          <w:rFonts w:hint="eastAsia" w:ascii="方正仿宋_GBK" w:hAnsi="方正仿宋_GBK" w:eastAsia="方正仿宋_GBK" w:cs="方正仿宋_GBK"/>
          <w:b w:val="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11.受理层级：</w:t>
      </w:r>
      <w:r>
        <w:rPr>
          <w:rFonts w:hint="eastAsia" w:ascii="方正仿宋_GBK" w:hAnsi="方正仿宋_GBK" w:eastAsia="方正仿宋_GBK" w:cs="方正仿宋_GBK"/>
          <w:b w:val="0"/>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12.是否存在初审环节：</w:t>
      </w:r>
      <w:r>
        <w:rPr>
          <w:rFonts w:hint="eastAsia" w:ascii="方正仿宋_GBK" w:hAnsi="方正仿宋_GBK" w:eastAsia="方正仿宋_GBK" w:cs="方正仿宋_GBK"/>
          <w:b w:val="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13.初审层级：</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14.对应政务服务事项国家级基本目录名称：</w:t>
      </w:r>
      <w:r>
        <w:rPr>
          <w:rFonts w:hint="eastAsia" w:ascii="方正仿宋_GBK" w:hAnsi="方正仿宋_GBK" w:eastAsia="方正仿宋_GBK" w:cs="方正仿宋_GBK"/>
          <w:b w:val="0"/>
          <w:sz w:val="28"/>
          <w:szCs w:val="28"/>
          <w:lang w:val="en-US" w:eastAsia="zh-CN"/>
        </w:rPr>
        <w:t>大陆居民往来台湾通行证和签注签发,赴台商务签注签发,赴台学习签注签发,赴台乘务签注签发,赴台其他签注签发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其他型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（2）个人旅游：开放赴台湾个人旅游城市的常住户口居民，或者符合中华人民共和国出入境管理局规定条件的非常住户口居民，申请赴台湾个人旅游。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（5）应邀：经台办批准前往台湾从事科技、文化、体育、学术等交流活动，或者参加两岸事务性商谈、采访。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（6）商务：经台办批准前往台湾进行考察、会议、谈判、履约、培训等商务活动，参加或参观展览等经贸交流活动。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（8）乘务：执行海峡两岸航运任务。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（9）其他：前往台湾就医、访友、处理财产、奔丧、诉讼、从事渔业劳务等事务。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（2）《大陆居民往来台湾通行证和签注签发服务指南》四、申请条件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大陆居民可按需单独申领往来台湾通行证。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（二）个人旅游：开放赴台湾个人旅游城市的常住户口居民，或者符合国家移民管理局规定条件的非常住户口居民，申请赴台湾个人旅游。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（五）应邀：经台办批准前往台湾从事科技、文化、体育、学术等交流活动，或者参加两岸事务性商谈、采访。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（六）商务：经台办批准前往台湾进行考察、会议、谈判、履约、培训等商务活动，参加或参观展览等经贸交流活动。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（八）乘务：执行海峡两岸航运任务。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（九）其他：前往台湾就医、访友、处理财产、奔丧、诉讼、从事渔业劳务等事务。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outlineLvl w:val="0"/>
        <w:rPr>
          <w:rFonts w:hint="eastAsia"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
          <w:bCs/>
          <w:color w:val="auto"/>
          <w:kern w:val="2"/>
          <w:sz w:val="28"/>
          <w:szCs w:val="28"/>
          <w:lang w:val="en-US" w:eastAsia="zh-CN" w:bidi="ar-SA"/>
        </w:rPr>
        <w:t>1.服务对象类型：</w:t>
      </w:r>
      <w:r>
        <w:rPr>
          <w:rFonts w:hint="eastAsia" w:ascii="方正仿宋_GBK" w:hAnsi="方正仿宋_GBK" w:eastAsia="方正仿宋_GBK" w:cs="方正仿宋_GBK"/>
          <w:b w:val="0"/>
          <w:sz w:val="28"/>
          <w:szCs w:val="28"/>
          <w:lang w:val="en-US" w:eastAsia="zh-CN"/>
        </w:rPr>
        <w:t>自然人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
          <w:bCs/>
          <w:color w:val="auto"/>
          <w:kern w:val="2"/>
          <w:sz w:val="28"/>
          <w:szCs w:val="28"/>
          <w:lang w:val="en-US" w:eastAsia="zh-CN" w:bidi="ar-SA"/>
        </w:rPr>
        <w:t>2.是否为涉企许可事项：</w:t>
      </w:r>
      <w:r>
        <w:rPr>
          <w:rFonts w:hint="eastAsia" w:ascii="方正仿宋_GBK" w:hAnsi="方正仿宋_GBK" w:eastAsia="方正仿宋_GBK" w:cs="方正仿宋_GBK"/>
          <w:b w:val="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
          <w:bCs/>
          <w:color w:val="auto"/>
          <w:kern w:val="2"/>
          <w:sz w:val="28"/>
          <w:szCs w:val="28"/>
          <w:lang w:val="en-US" w:eastAsia="zh-CN" w:bidi="ar-SA"/>
        </w:rPr>
        <w:t>3.涉企经营许可事项名称：</w:t>
      </w:r>
      <w:r>
        <w:rPr>
          <w:rFonts w:hint="eastAsia" w:ascii="方正仿宋_GBK" w:hAnsi="方正仿宋_GBK" w:eastAsia="方正仿宋_GBK" w:cs="方正仿宋_GBK"/>
          <w:b w:val="0"/>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
          <w:bCs/>
          <w:color w:val="auto"/>
          <w:kern w:val="2"/>
          <w:sz w:val="28"/>
          <w:szCs w:val="28"/>
          <w:lang w:val="en-US" w:eastAsia="zh-CN" w:bidi="ar-SA"/>
        </w:rPr>
        <w:t>4.许可证件名称：</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
          <w:bCs/>
          <w:color w:val="auto"/>
          <w:kern w:val="2"/>
          <w:sz w:val="28"/>
          <w:szCs w:val="28"/>
          <w:lang w:val="en-US" w:eastAsia="zh-CN" w:bidi="ar-SA"/>
        </w:rPr>
        <w:t>5.改革方式：</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color w:val="auto"/>
          <w:kern w:val="2"/>
          <w:sz w:val="28"/>
          <w:szCs w:val="28"/>
          <w:lang w:val="en-US" w:eastAsia="zh-CN" w:bidi="ar-SA"/>
        </w:rPr>
        <w:t>6.具体改革举措：</w:t>
      </w:r>
      <w:r>
        <w:rPr>
          <w:rFonts w:hint="eastAsia" w:ascii="方正仿宋_GBK" w:hAnsi="方正仿宋_GBK" w:eastAsia="方正仿宋_GBK" w:cs="方正仿宋_GBK"/>
          <w:b w:val="0"/>
          <w:bCs w:val="0"/>
          <w:strike w:val="0"/>
          <w:dstrike w:val="0"/>
          <w:color w:val="auto"/>
          <w:sz w:val="28"/>
          <w:szCs w:val="28"/>
          <w:lang w:val="en-US" w:eastAsia="zh-CN"/>
        </w:rPr>
        <w:t>将承诺审批时限由22工作日压减至7个工作日。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color w:val="auto"/>
          <w:kern w:val="2"/>
          <w:sz w:val="28"/>
          <w:szCs w:val="28"/>
          <w:lang w:val="en-US" w:eastAsia="zh-CN" w:bidi="ar-SA"/>
        </w:rPr>
      </w:pPr>
      <w:r>
        <w:rPr>
          <w:rFonts w:hint="eastAsia" w:ascii="Times New Roman" w:hAnsi="Times New Roman" w:eastAsia="仿宋GB2312" w:cs="Times New Roman"/>
          <w:b/>
          <w:bCs/>
          <w:color w:val="auto"/>
          <w:kern w:val="2"/>
          <w:sz w:val="28"/>
          <w:szCs w:val="28"/>
          <w:lang w:val="en-US" w:eastAsia="zh-CN" w:bidi="ar-SA"/>
        </w:rPr>
        <w:t>7.加强事中事后监管措施</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1.不予签发证件。发现申请人有《出境入境管理法》第十二条、第七十五条，或者《中国公民往来台湾地区管理办法》第十二条规定情形之一的，依法依规不予签发往来台湾通行证及签注。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3.查处违法犯罪行为。发现行为人有《出境入境管理法》第七十一条、第七十二条、第七十三条规定情形之一的，予以行政处罚；构成犯罪的，依法追究刑事责任。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3.与申请事由对应的证明材料，具体为：</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（5）赴台进行商务活动的，提交国务院台办或经授权的省、自治区、直辖市台办的“赴台立项批复”原件，或经受理地省、自治区、直辖市台办确认的复印件。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（7）执行两岸直航航运任务的，提交国务院台办或经授权的省、自治区、直辖市台办的“赴台批件”原件，或经省、自治区、直辖市台办确认的复印件。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（9）赴台就医、奔丧、处理财产、诉讼等私人事务的，交验相应事由的入台许可证明原件。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4.在非常住户口所在地申请前往台湾签注的，还须按照中华人民共和国出入境管理局有关规定，提交符合在非常住户口所在地申请条件的证明材料，但按规定向指定受理机构申请的情形除外；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3、与申请事由对应的证明材料；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4、在非常住户口所在地申请前往台湾签注的，还须按照国家移民管理局有关规定，提交符合在非常住户口所在地申请条件的证明材料，但按规定向指定受理机构申请的情形除外；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上述与申请事由对应的证明材料是指：</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（5）赴台进行商务活动的，提交国务院台办或经授权的省、自治区、直辖市台办的 “赴台立项批复”原件，或经受理地省、自治区、直辖市台办确认的复印件。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（7）执行两岸直航航运任务的，提交国务院台办或经授权的省、自治区、直辖市台办的 “赴台批件”原件，或经省、自治区、直辖市台办确认的复印件。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（9）赴台就医、奔丧、处理财产、诉讼等私人事务的，交验相应事由的入台许可证明原件。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1.有无法定中介服务事项：</w:t>
      </w:r>
      <w:r>
        <w:rPr>
          <w:rFonts w:hint="eastAsia" w:ascii="方正仿宋_GBK" w:hAnsi="方正仿宋_GBK" w:eastAsia="方正仿宋_GBK" w:cs="方正仿宋_GBK"/>
          <w:b w:val="0"/>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2.中介服务事项名称：</w:t>
      </w:r>
      <w:r>
        <w:rPr>
          <w:rFonts w:hint="eastAsia" w:ascii="方正仿宋_GBK" w:hAnsi="方正仿宋_GBK" w:eastAsia="方正仿宋_GBK" w:cs="方正仿宋_GBK"/>
          <w:b w:val="0"/>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方正仿宋_GBK" w:hAnsi="方正仿宋_GBK" w:eastAsia="方正仿宋_GBK" w:cs="方正仿宋_GBK"/>
          <w:strike w:val="0"/>
          <w:dstrike w:val="0"/>
          <w:sz w:val="28"/>
          <w:szCs w:val="28"/>
          <w:lang w:val="en-US"/>
        </w:rPr>
      </w:pPr>
      <w:r>
        <w:rPr>
          <w:rFonts w:hint="eastAsia" w:ascii="Times New Roman" w:hAnsi="Times New Roman" w:eastAsia="仿宋GB2312" w:cs="Times New Roman"/>
          <w:bCs/>
          <w:color w:val="auto"/>
          <w:sz w:val="28"/>
          <w:szCs w:val="28"/>
          <w:lang w:val="en-US" w:eastAsia="zh-CN"/>
        </w:rPr>
        <w:t>3.设定中介服务事项的依据：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4.提供中介服务的机构：</w:t>
      </w:r>
      <w:r>
        <w:rPr>
          <w:rFonts w:hint="eastAsia" w:ascii="方正仿宋_GBK" w:hAnsi="方正仿宋_GBK" w:eastAsia="方正仿宋_GBK" w:cs="方正仿宋_GBK"/>
          <w:b w:val="0"/>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5.中介服务事项的收费性质：</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（1）申请人向受理机构提交申请材料，接受询问。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（4）申请人领取证件。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《大陆居民往来台湾通行证和签注签发服务指南》八、办理基本流程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（一）申请人向国家移民管理局委托的县级以上公安机关出入境管理机构提交申请材料并按规定采集指纹信息；</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（三）审批机构进行审核，作出批准或者不予批准的决定。批准的，签发证件；不予批准的，审批机构向申请人出具《不予批准决定书》。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（四）申请人领取证件。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3.是否需要现场勘验：</w:t>
      </w:r>
      <w:r>
        <w:rPr>
          <w:rFonts w:hint="eastAsia" w:ascii="方正仿宋_GBK" w:hAnsi="方正仿宋_GBK" w:eastAsia="方正仿宋_GBK" w:cs="方正仿宋_GBK"/>
          <w:b w:val="0"/>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4.是否需要组织听证：</w:t>
      </w:r>
      <w:r>
        <w:rPr>
          <w:rFonts w:hint="eastAsia" w:ascii="方正仿宋_GBK" w:hAnsi="方正仿宋_GBK" w:eastAsia="方正仿宋_GBK" w:cs="方正仿宋_GBK"/>
          <w:b w:val="0"/>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5.是否需要招标、拍卖、挂牌交易：</w:t>
      </w:r>
      <w:r>
        <w:rPr>
          <w:rFonts w:hint="eastAsia" w:ascii="方正仿宋_GBK" w:hAnsi="方正仿宋_GBK" w:eastAsia="方正仿宋_GBK" w:cs="方正仿宋_GBK"/>
          <w:b w:val="0"/>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6.是否需要检验、检测、检疫：</w:t>
      </w:r>
      <w:r>
        <w:rPr>
          <w:rFonts w:hint="eastAsia" w:ascii="方正仿宋_GBK" w:hAnsi="方正仿宋_GBK" w:eastAsia="方正仿宋_GBK" w:cs="方正仿宋_GBK"/>
          <w:b w:val="0"/>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7.是否需要鉴定：</w:t>
      </w:r>
      <w:r>
        <w:rPr>
          <w:rFonts w:hint="eastAsia" w:ascii="方正仿宋_GBK" w:hAnsi="方正仿宋_GBK" w:eastAsia="方正仿宋_GBK" w:cs="方正仿宋_GBK"/>
          <w:b w:val="0"/>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8.是否需要专家评审：</w:t>
      </w:r>
      <w:r>
        <w:rPr>
          <w:rFonts w:hint="eastAsia" w:ascii="方正仿宋_GBK" w:hAnsi="方正仿宋_GBK" w:eastAsia="方正仿宋_GBK" w:cs="方正仿宋_GBK"/>
          <w:b w:val="0"/>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9.是否需要向社会公示：</w:t>
      </w:r>
      <w:r>
        <w:rPr>
          <w:rFonts w:hint="eastAsia" w:ascii="方正仿宋_GBK" w:hAnsi="方正仿宋_GBK" w:eastAsia="方正仿宋_GBK" w:cs="方正仿宋_GBK"/>
          <w:b w:val="0"/>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10.是否实行告知承诺办理：</w:t>
      </w:r>
      <w:r>
        <w:rPr>
          <w:rFonts w:hint="eastAsia" w:ascii="方正仿宋_GBK" w:hAnsi="方正仿宋_GBK" w:eastAsia="方正仿宋_GBK" w:cs="方正仿宋_GBK"/>
          <w:b w:val="0"/>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11.审批机关是否委托服务机构开展技术性服务：</w:t>
      </w:r>
      <w:r>
        <w:rPr>
          <w:rFonts w:hint="eastAsia" w:ascii="方正仿宋_GBK" w:hAnsi="方正仿宋_GBK" w:eastAsia="方正仿宋_GBK" w:cs="方正仿宋_GBK"/>
          <w:b w:val="0"/>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1.承诺受理时限：</w:t>
      </w:r>
      <w:r>
        <w:rPr>
          <w:rFonts w:hint="eastAsia" w:ascii="方正仿宋_GBK" w:hAnsi="方正仿宋_GBK" w:eastAsia="方正仿宋_GBK" w:cs="方正仿宋_GBK"/>
          <w:b w:val="0"/>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GB2312" w:cs="Times New Roman"/>
          <w:b/>
          <w:bCs/>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中国公民往来台湾地区管理办法》第九条：公安机关受理大陆居民前往台湾的申请，应当在30日内，地处偏僻、交通不便的应当在60日内，作出批准或者不予批准的决定，通知申请人。紧急的申请，应当随时办理。</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4.承诺审批时限：</w:t>
      </w:r>
      <w:r>
        <w:rPr>
          <w:rFonts w:hint="eastAsia" w:ascii="方正仿宋_GBK" w:hAnsi="方正仿宋_GBK" w:eastAsia="方正仿宋_GBK" w:cs="方正仿宋_GBK"/>
          <w:b w:val="0"/>
          <w:sz w:val="28"/>
          <w:szCs w:val="28"/>
          <w:lang w:val="en-US" w:eastAsia="zh-CN"/>
        </w:rPr>
        <w:t>7个工作日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eastAsia" w:ascii="Times New Roman" w:hAnsi="Times New Roman" w:eastAsia="仿宋GB2312" w:cs="Times New Roman"/>
          <w:bCs/>
          <w:color w:val="auto"/>
          <w:sz w:val="28"/>
          <w:szCs w:val="28"/>
          <w:lang w:val="en-US"/>
        </w:rPr>
      </w:pPr>
      <w:r>
        <w:rPr>
          <w:rFonts w:hint="eastAsia" w:ascii="Times New Roman" w:hAnsi="Times New Roman" w:eastAsia="仿宋GB2312" w:cs="Times New Roman"/>
          <w:bCs/>
          <w:color w:val="auto"/>
          <w:sz w:val="28"/>
          <w:szCs w:val="28"/>
          <w:lang w:val="en-US" w:eastAsia="zh-CN"/>
        </w:rPr>
        <w:t>1.办理行政许可是否收费：</w:t>
      </w:r>
      <w:r>
        <w:rPr>
          <w:rFonts w:hint="eastAsia" w:ascii="方正仿宋_GBK" w:hAnsi="方正仿宋_GBK" w:eastAsia="方正仿宋_GBK" w:cs="方正仿宋_GBK"/>
          <w:b w:val="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（1）收费项目名称：前往台湾签注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（2）收费项目标准：一次签注，15元；多次签注，80元。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（3）设定收费项目的依据：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《国家发展和改革委员会、财政部关于电信网码号资源占用费等部分行政事业性收费标准的通知》（发改价格〔2017〕1186号）一次签注：15元/件；多次签注80元/件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《大陆居民往来台湾通行证和签注签发服务指南》十一、收费依据及标准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（一）收费依据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《国家发展和改革委员会、财政部关于电信网码号资源占用费等部分行政事业性收费标准的通知》（发改价格〔2017〕1186号）</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（二）收费标准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1、电子往来台湾通行证80元/张；一次有效往来台湾通行证15元/本。</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2、一次签注：15元/件；多次签注80元/件。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eastAsia" w:ascii="方正仿宋_GBK" w:hAnsi="方正仿宋_GBK" w:eastAsia="方正仿宋_GBK" w:cs="方正仿宋_GBK"/>
          <w:b w:val="0"/>
          <w:bCs w:val="0"/>
          <w:strike w:val="0"/>
          <w:dstrike w:val="0"/>
          <w:color w:val="auto"/>
          <w:sz w:val="28"/>
          <w:szCs w:val="28"/>
          <w:lang w:val="en-US" w:eastAsia="zh-CN"/>
        </w:rPr>
        <w:t>证照</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color w:val="auto"/>
          <w:sz w:val="28"/>
          <w:szCs w:val="28"/>
          <w:lang w:val="en-US" w:eastAsia="zh-CN"/>
        </w:rPr>
      </w:pPr>
      <w:r>
        <w:rPr>
          <w:rFonts w:hint="eastAsia" w:ascii="Times New Roman" w:hAnsi="Times New Roman" w:eastAsia="仿宋GB2312" w:cs="Times New Roman"/>
          <w:b/>
          <w:bCs/>
          <w:color w:val="auto"/>
          <w:sz w:val="28"/>
          <w:szCs w:val="28"/>
          <w:lang w:val="en-US" w:eastAsia="zh-CN"/>
        </w:rPr>
        <w:t>2.审批结果名称：</w:t>
      </w:r>
      <w:r>
        <w:rPr>
          <w:rFonts w:hint="eastAsia" w:ascii="方正仿宋_GBK" w:hAnsi="方正仿宋_GBK" w:eastAsia="方正仿宋_GBK" w:cs="方正仿宋_GBK"/>
          <w:sz w:val="28"/>
          <w:szCs w:val="28"/>
          <w:lang w:val="en-US" w:eastAsia="zh-CN"/>
        </w:rPr>
        <w:t>前往台湾签注</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color w:val="auto"/>
          <w:sz w:val="28"/>
          <w:szCs w:val="28"/>
          <w:lang w:val="en-US" w:eastAsia="zh-CN"/>
        </w:rPr>
      </w:pPr>
      <w:r>
        <w:rPr>
          <w:rFonts w:hint="eastAsia" w:ascii="Times New Roman" w:hAnsi="Times New Roman" w:eastAsia="仿宋GB2312" w:cs="Times New Roman"/>
          <w:b/>
          <w:bCs/>
          <w:color w:val="auto"/>
          <w:sz w:val="28"/>
          <w:szCs w:val="28"/>
          <w:lang w:val="en-US" w:eastAsia="zh-CN"/>
        </w:rPr>
        <w:t>3.审批结果的有效期限：</w:t>
      </w:r>
      <w:r>
        <w:rPr>
          <w:rFonts w:hint="eastAsia" w:ascii="方正仿宋_GBK" w:hAnsi="方正仿宋_GBK" w:eastAsia="方正仿宋_GBK" w:cs="方正仿宋_GBK"/>
          <w:sz w:val="28"/>
          <w:szCs w:val="28"/>
          <w:lang w:val="en-US" w:eastAsia="zh-CN"/>
        </w:rPr>
        <w:t>依照不同的签注类型设定不同的有效期限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批准签发签注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1、团队旅游签注（L）：赴台团队旅游游客可签发6个月一次有效签注；赴台旅游组团社领队可签发最长1年且不超过领队证有效期的多次有效签注。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2、个人旅游签注（G）：签发6个月一次有效签注。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3、探亲签注（T）：根据入台许可期限和有效次数，依申请签发6个月一次有效签注，或1年、2年、3年多次有效签注。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4、定居签注（D）：签发6个月一次有效签注。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5、应邀签注（Y）：根据台办批准的“赴台批件”，可签发6个月一次有效签注，6个月或1年、2年、3年多次有效签注。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6、商务签注（F）：根据台办批准的“赴台立项批复”，可签发6个月一次有效签注，6个月或1年、2年、3年多次有效签注。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7、学习签注（X）：根据台办出具的赴台学习证明载明的学制签发相应的多次有效签注。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8、乘务签注（C）：根据台办批准的“赴台批件”，签发1年或2年、3年多次有效签注。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5.是否需要办理审批结果变更手续：</w:t>
      </w:r>
      <w:r>
        <w:rPr>
          <w:rFonts w:hint="eastAsia" w:ascii="方正仿宋_GBK" w:hAnsi="方正仿宋_GBK" w:eastAsia="方正仿宋_GBK" w:cs="方正仿宋_GBK"/>
          <w:b w:val="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方正仿宋_GBK" w:hAnsi="方正仿宋_GBK" w:eastAsia="方正仿宋_GBK" w:cs="方正仿宋_GBK"/>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7.是否需要办理审批结果延续手续：</w:t>
      </w:r>
      <w:r>
        <w:rPr>
          <w:rFonts w:hint="eastAsia" w:ascii="方正仿宋_GBK" w:hAnsi="方正仿宋_GBK" w:eastAsia="方正仿宋_GBK" w:cs="方正仿宋_GBK"/>
          <w:b w:val="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《中国公民往来台湾地区管理办法》第三条：大陆居民前往台湾，凭公安机关出入境管理部门签发的旅行证件，从开放的或者指定的出入境口岸通行。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1.有无行政许可数量限制：</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4.在数量限制条件下实施行政许可的方式：</w:t>
      </w:r>
      <w:r>
        <w:rPr>
          <w:rFonts w:hint="eastAsia" w:ascii="方正仿宋_GBK" w:hAnsi="方正仿宋_GBK" w:eastAsia="方正仿宋_GBK" w:cs="方正仿宋_GBK"/>
          <w:b w:val="0"/>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方正仿宋_GBK" w:hAnsi="方正仿宋_GBK" w:eastAsia="方正仿宋_GBK" w:cs="方正仿宋_GBK"/>
          <w:strike w:val="0"/>
          <w:dstrike w:val="0"/>
          <w:color w:val="auto"/>
          <w:sz w:val="28"/>
          <w:szCs w:val="28"/>
          <w:lang w:val="en-US" w:eastAsia="zh-CN"/>
        </w:rPr>
      </w:pPr>
      <w:r>
        <w:rPr>
          <w:rFonts w:hint="eastAsia" w:ascii="Times New Roman" w:hAnsi="Times New Roman" w:eastAsia="仿宋GB2312" w:cs="Times New Roman"/>
          <w:bCs/>
          <w:color w:val="auto"/>
          <w:sz w:val="28"/>
          <w:szCs w:val="28"/>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1.有无年检要求：</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方正仿宋_GBK" w:hAnsi="方正仿宋_GBK" w:eastAsia="方正仿宋_GBK" w:cs="方正仿宋_GBK"/>
          <w:b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方正仿宋_GBK" w:hAnsi="方正仿宋_GBK" w:eastAsia="方正仿宋_GBK" w:cs="方正仿宋_GBK"/>
          <w:b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方正仿宋_GBK" w:hAnsi="方正仿宋_GBK" w:eastAsia="方正仿宋_GBK" w:cs="方正仿宋_GBK"/>
          <w:b w:val="0"/>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1"/>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1.有无年报要求：</w:t>
      </w:r>
      <w:r>
        <w:rPr>
          <w:rFonts w:hint="eastAsia" w:ascii="方正仿宋_GBK" w:hAnsi="方正仿宋_GBK" w:eastAsia="方正仿宋_GBK" w:cs="方正仿宋_GBK"/>
          <w:b w:val="0"/>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2.年报报送材料名称：</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3.设定年报要求的依据: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eastAsia" w:ascii="Times New Roman" w:hAnsi="Times New Roman" w:eastAsia="仿宋GB2312" w:cs="Times New Roman"/>
          <w:bCs/>
          <w:color w:val="auto"/>
          <w:sz w:val="28"/>
          <w:szCs w:val="28"/>
          <w:lang w:val="en-US" w:eastAsia="zh-CN"/>
        </w:rPr>
      </w:pPr>
      <w:r>
        <w:rPr>
          <w:rFonts w:hint="eastAsia" w:ascii="Times New Roman" w:hAnsi="Times New Roman" w:eastAsia="仿宋GB2312" w:cs="Times New Roman"/>
          <w:bCs/>
          <w:color w:val="auto"/>
          <w:sz w:val="28"/>
          <w:szCs w:val="28"/>
          <w:lang w:val="en-US" w:eastAsia="zh-CN"/>
        </w:rPr>
        <w:t>4.年报周期：</w:t>
      </w:r>
      <w:r>
        <w:rPr>
          <w:rFonts w:hint="eastAsia" w:ascii="方正仿宋_GBK" w:hAnsi="方正仿宋_GBK" w:eastAsia="方正仿宋_GBK" w:cs="方正仿宋_GBK"/>
          <w:b w:val="0"/>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省公安厅、设区的市级、县级公安机关出入境管理机构。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0" w:firstLineChars="200"/>
        <w:textAlignment w:val="auto"/>
        <w:outlineLvl w:val="1"/>
        <w:rPr>
          <w:rFonts w:hint="eastAsia" w:ascii="方正仿宋_GBK" w:hAnsi="方正仿宋_GBK" w:eastAsia="方正仿宋_GBK" w:cs="方正仿宋_GBK"/>
          <w:b/>
          <w:bCs/>
          <w:strike w:val="0"/>
          <w:dstrike w:val="0"/>
          <w:color w:val="auto"/>
          <w:kern w:val="2"/>
          <w:sz w:val="28"/>
          <w:szCs w:val="28"/>
          <w:lang w:val="en-US" w:eastAsia="zh-CN" w:bidi="ar-SA"/>
        </w:rPr>
      </w:pPr>
      <w:r>
        <w:rPr>
          <w:rFonts w:hint="eastAsia" w:ascii="方正仿宋_GBK" w:hAnsi="方正仿宋_GBK" w:eastAsia="方正仿宋_GBK" w:cs="方正仿宋_GBK"/>
          <w:b/>
          <w:bCs/>
          <w:strike w:val="0"/>
          <w:dstrike w:val="0"/>
          <w:color w:val="auto"/>
          <w:kern w:val="2"/>
          <w:sz w:val="28"/>
          <w:szCs w:val="28"/>
          <w:lang w:val="en-US" w:eastAsia="zh-CN" w:bidi="ar-SA"/>
        </w:rPr>
        <w:t>承诺审批时限：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（1）受理申请后，符合签发条件的应当在7个工作日内予以签发。因所在地区交通不便等特殊情况，不能按期签发的，经省级公安机关出入境管理机构批准，签发时间可延长至20个工作日。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（2）按照中华人民共和国出入境管理局有关规定，大陆居民在非常住户口所在地申请往来台湾签注的，应当在20日内予以签发。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（3）大陆居民因奔丧、治疗紧急重症、探望危重病人、处理突发事件或省级公安机关出入境管理机构认可的其他紧急事由申请往来台湾签注的，公安机关出入境管理机构应当按照急事急办原则，优先审批办理。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43F9B"/>
    <w:rsid w:val="003148D6"/>
    <w:rsid w:val="093B5BF4"/>
    <w:rsid w:val="1AC43F9B"/>
    <w:rsid w:val="22CF76DF"/>
    <w:rsid w:val="54E063D9"/>
    <w:rsid w:val="66E33346"/>
    <w:rsid w:val="79450235"/>
    <w:rsid w:val="7C3D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2023-09-26T06:44:00Z</dcterms:created>
  <dc:creator>KXC</dc:creator>
  <cp:lastModifiedBy>Administrator</cp:lastModifiedBy>
  <dcterms:modified xsi:type="dcterms:W3CDTF">2023-12-08T02:23:21Z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C3CEF06AFB4C42A49C4B4C8EBA1B92ED</vt:lpwstr>
  </property>
</Properties>
</file>