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D417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i w:val="0"/>
          <w:caps w:val="0"/>
          <w:color w:val="333333"/>
          <w:spacing w:val="0"/>
          <w:sz w:val="36"/>
          <w:szCs w:val="36"/>
          <w:lang w:val="en-US" w:eastAsia="zh-CN"/>
        </w:rPr>
        <w:t>玉溪市红塔区农业农村局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lang w:val="en-US" w:eastAsia="zh-CN"/>
        </w:rPr>
        <w:t>202</w:t>
      </w:r>
      <w:r>
        <w:rPr>
          <w:rFonts w:hint="eastAsia" w:ascii="宋体" w:hAnsi="宋体" w:cs="宋体"/>
          <w:b/>
          <w:i w:val="0"/>
          <w:caps w:val="0"/>
          <w:color w:val="333333"/>
          <w:spacing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lang w:val="en-US" w:eastAsia="zh-CN"/>
        </w:rPr>
        <w:t>年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</w:rPr>
        <w:t>政府信息公开工作</w:t>
      </w:r>
    </w:p>
    <w:p w14:paraId="7854ADC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jc w:val="center"/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</w:rPr>
        <w:t>年度报告</w:t>
      </w:r>
    </w:p>
    <w:bookmarkEnd w:id="0"/>
    <w:p w14:paraId="57C5915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宋体" w:hAnsi="宋体" w:eastAsia="宋体" w:cs="宋体"/>
        </w:rPr>
      </w:pPr>
    </w:p>
    <w:p w14:paraId="318571C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333333"/>
          <w:spacing w:val="0"/>
          <w:sz w:val="24"/>
          <w:szCs w:val="24"/>
        </w:rPr>
        <w:t>一、总体情况</w:t>
      </w:r>
    </w:p>
    <w:p w14:paraId="0FBA32F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default" w:ascii="Times New Roman" w:hAnsi="Times New Roman" w:eastAsia="宋体" w:cs="Times New Roman"/>
          <w:i w:val="0"/>
          <w:caps w:val="0"/>
          <w:color w:val="0000FF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</w:rPr>
        <w:t>202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</w:rPr>
        <w:t>年，红塔区农业农村局政府信息公开工作紧紧围绕区委、区政府工作部署，结合我局具体工作实际，以方便群众为原则，以服务农业、农村、农民为宗旨，着力提升“三农”服务能力，主动加大信息公开力度，服务实效进一步提高，全局信息公开工作取得了较好的成效。</w:t>
      </w:r>
    </w:p>
    <w:p w14:paraId="23CE671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  <w:lang w:eastAsia="zh-CN"/>
        </w:rPr>
        <w:t>（一）</w:t>
      </w: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</w:rPr>
        <w:t>主动公开</w:t>
      </w: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  <w:lang w:eastAsia="zh-CN"/>
        </w:rPr>
        <w:t>方面</w:t>
      </w:r>
    </w:p>
    <w:p w14:paraId="1EB0349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eastAsia="zh-CN"/>
        </w:rPr>
        <w:t>202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eastAsia="zh-CN"/>
        </w:rPr>
        <w:t>年，红塔区农业农村局通过红塔区政府信息公开网公开信息1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eastAsia="zh-CN"/>
        </w:rPr>
        <w:t>条、“红塔农业”微信公众号公开信息1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41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eastAsia="zh-CN"/>
        </w:rPr>
        <w:t>条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eastAsia="zh-CN"/>
        </w:rPr>
        <w:t>通过“享红塔”APP公开信息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75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eastAsia="zh-CN"/>
        </w:rPr>
        <w:t>条，内容涉及法定主动公开事项、工作动态、政策法规、政策解读、惠农政策、机构职能、业务办理、预决算信息、“三公”经费、农业科技、农产品价格、劳动力转移、中央农机购置补贴信息、农产品质量安全、种植养殖技术、病虫害防治、农情农事提醒、新品种介绍、生活常识、供求信息、用工信息等。</w:t>
      </w:r>
    </w:p>
    <w:p w14:paraId="6068DD3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  <w:lang w:eastAsia="zh-CN"/>
        </w:rPr>
        <w:t>（二）</w:t>
      </w: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</w:rPr>
        <w:t>依申请公开</w:t>
      </w: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  <w:lang w:eastAsia="zh-CN"/>
        </w:rPr>
        <w:t>方面</w:t>
      </w:r>
    </w:p>
    <w:p w14:paraId="56492A3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2025年，红塔区农业农村局收到依申请公开6件，均为自然人申请。其中已公开1件、属于三类内部事务信息不予公开1件、属于保护第三方合法权益不予公开3件、属于本机关不掌握相关政府信息无法提供1件。</w:t>
      </w:r>
    </w:p>
    <w:p w14:paraId="1D25ED0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  <w:lang w:eastAsia="zh-CN"/>
        </w:rPr>
        <w:t>（三）</w:t>
      </w: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</w:rPr>
        <w:t>政府信息管理</w:t>
      </w: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  <w:lang w:eastAsia="zh-CN"/>
        </w:rPr>
        <w:t>方面</w:t>
      </w:r>
    </w:p>
    <w:p w14:paraId="7CB6B78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eastAsia="zh-CN"/>
        </w:rPr>
        <w:t>加强组织领导，严格落实责任，内设专人负责政务信息管理有关工作。建立信息发布审查制度，对公开的信息由股室、中心（站所）负责人审批签字、分管领导审核后再发布，确保信息公开工作质量及保密规范。</w:t>
      </w:r>
    </w:p>
    <w:p w14:paraId="7E5A226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  <w:lang w:eastAsia="zh-CN"/>
        </w:rPr>
        <w:t>（四）</w:t>
      </w: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</w:rPr>
        <w:t>政府信息公开平台建设</w:t>
      </w: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  <w:lang w:eastAsia="zh-CN"/>
        </w:rPr>
        <w:t>方面</w:t>
      </w:r>
    </w:p>
    <w:p w14:paraId="27B122A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eastAsia="zh-CN"/>
        </w:rPr>
        <w:t>红塔区农业农村局充分利用“红塔农业”微信公众号，聚焦三农、关注民生，传播党的农业政策，实时更新发布农业工作动态，服务广大人民群众。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eastAsia="zh-CN"/>
        </w:rPr>
        <w:t>例如，将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2025年微信公众号所发布内容整理为合集，按照</w:t>
      </w:r>
      <w:r>
        <w:rPr>
          <w:rFonts w:hint="eastAsia" w:ascii="Times New Roman" w:hAnsi="Times New Roman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三农动态</w:t>
      </w:r>
      <w:r>
        <w:rPr>
          <w:rFonts w:hint="eastAsia" w:ascii="Times New Roman" w:hAnsi="Times New Roman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”“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通知公告</w:t>
      </w:r>
      <w:r>
        <w:rPr>
          <w:rFonts w:hint="eastAsia" w:ascii="Times New Roman" w:hAnsi="Times New Roman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等栏目进行归类。同时，更新了公众号中本单位的办公地址、电话等信息，设置了诸多关键词自动回复，为群众获取有关信息提供便利，发挥出新媒体平台功能。</w:t>
      </w:r>
    </w:p>
    <w:p w14:paraId="038E79D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  <w:lang w:eastAsia="zh-CN"/>
        </w:rPr>
      </w:pPr>
    </w:p>
    <w:p w14:paraId="3E2499A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  <w:lang w:eastAsia="zh-CN"/>
        </w:rPr>
        <w:t>（五）</w:t>
      </w: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</w:rPr>
        <w:t>监督保障</w:t>
      </w: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  <w:lang w:eastAsia="zh-CN"/>
        </w:rPr>
        <w:t>方面</w:t>
      </w:r>
    </w:p>
    <w:p w14:paraId="1302D57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</w:rPr>
        <w:t>本报告期内，加强组织领导，完善公开机制，加强业务培训，规范公开流程。202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</w:rPr>
        <w:t>年部门信息公开发布模块和政务新媒体更新及时、内容准确、正常运行。除依法需要保密的信息以外，年度产生政府信息及时公开。</w:t>
      </w:r>
    </w:p>
    <w:p w14:paraId="3BB6C3B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default" w:ascii="Times New Roman" w:hAnsi="Times New Roman" w:eastAsia="宋体" w:cs="Times New Roman"/>
          <w:b/>
          <w:i w:val="0"/>
          <w:caps w:val="0"/>
          <w:color w:val="333333"/>
          <w:spacing w:val="0"/>
          <w:sz w:val="24"/>
          <w:szCs w:val="24"/>
        </w:rPr>
      </w:pPr>
    </w:p>
    <w:p w14:paraId="35CC225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333333"/>
          <w:spacing w:val="0"/>
          <w:sz w:val="24"/>
          <w:szCs w:val="24"/>
        </w:rPr>
        <w:t>二、主动公开政府信息情况</w:t>
      </w:r>
    </w:p>
    <w:tbl>
      <w:tblPr>
        <w:tblStyle w:val="9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62A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5752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68679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3D7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D2AF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5B3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6B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6765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75C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D494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8C1E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563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61B1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9CE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2665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6D7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60C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29F6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8ABD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6BA9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4033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8655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555F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BE6C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1E82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51</w:t>
            </w:r>
          </w:p>
        </w:tc>
      </w:tr>
      <w:tr w14:paraId="7C42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0E4F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B10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A52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5FA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924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F24B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1373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 w14:paraId="4BDA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5B3D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98B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CF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D601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723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705A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FB6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A858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15EC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85214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5742F77">
      <w:pPr>
        <w:keepNext w:val="0"/>
        <w:keepLines w:val="0"/>
        <w:widowControl/>
        <w:suppressLineNumbers w:val="0"/>
        <w:spacing w:before="0" w:beforeAutospacing="0" w:after="0" w:afterAutospacing="0" w:line="432" w:lineRule="atLeast"/>
        <w:ind w:left="0" w:right="0" w:firstLine="0"/>
        <w:jc w:val="left"/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</w:rPr>
      </w:pPr>
    </w:p>
    <w:p w14:paraId="2E8CBF4F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420" w:leftChars="0" w:right="0" w:rightChars="0"/>
        <w:jc w:val="both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cs="Times New Roman"/>
          <w:b/>
          <w:i w:val="0"/>
          <w:caps w:val="0"/>
          <w:color w:val="333333"/>
          <w:spacing w:val="0"/>
          <w:sz w:val="24"/>
          <w:szCs w:val="24"/>
          <w:lang w:eastAsia="zh-CN"/>
        </w:rPr>
        <w:t>三、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333333"/>
          <w:spacing w:val="0"/>
          <w:sz w:val="24"/>
          <w:szCs w:val="24"/>
        </w:rPr>
        <w:t>收到和处理政府信息公开申请情况</w:t>
      </w: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35933D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3A6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4E5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41CA9F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8473E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484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2A0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18AD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8C596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2E0DA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B3E47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FB0D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3E1F77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679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5A8BF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B655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14A1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612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D0E67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FA6BA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851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A13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850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DD7C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FB96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82E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704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1FF3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53B66A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DEC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97C3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FD47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737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5B01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8086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3A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DA6B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67F44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577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AC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B08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7B5D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130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4DC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26C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753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D15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1</w:t>
            </w:r>
          </w:p>
        </w:tc>
      </w:tr>
      <w:tr w14:paraId="670505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2EEC0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9BC7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F738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B32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FEB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8991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3EB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BF66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3E6A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C2CCB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DA4FD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307D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F52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8C1D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9CC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C549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C18F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A11D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E574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AA4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E78B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40BFF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14434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F2FC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2EFB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7D7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90F0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8EA2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9539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A91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6C9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80CBF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5080A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495C1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E3BA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FB2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A81F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A8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C03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9FE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CD2D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700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40475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BB2F9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5CA42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C37D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C53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766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6BA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A75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748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02E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0FC9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35E62A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BD714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2CDF0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65F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A93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160A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ED17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79B3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9A7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2BB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AA2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51860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432AC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227D6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18D4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B7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22C1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D2D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562D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1B1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518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C58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DE306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2E758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C0C37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9D02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38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C98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0EB9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83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8F4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59A9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77B1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D73E1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9DD23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2C465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0460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48D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90B7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71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A042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FA0A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7A0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31F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312A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C3DE0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3C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84E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0BC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1CE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33A9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CB1F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DFD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E1F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B02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119B1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7B006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D6D1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BD1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E3A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E59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B4AB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1E6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73B7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3D5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77F5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6945E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E0054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3C1BD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FE8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A32B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EA6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0E5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A4E7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527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160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F47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CABF1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DD214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23F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306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D46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D670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4E3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828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1056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F193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484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28A8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355F2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ECDB1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347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872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97B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678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6A1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21E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67FA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E952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53243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117E5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0225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B0FA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6F1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BA77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F3A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787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247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C94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74F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CC2D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BFF87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F2980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C47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C09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F61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0963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4DD8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D92C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F21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785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FAB8B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3D787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4CC26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4228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5809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BE6D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6472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6B8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155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5AE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2E4E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C2B6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20EA7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1D0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A9E9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77ED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955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ED7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4C41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82D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87F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5C1F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12ABF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CC427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DB3AA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9E39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F0A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BC35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CE2C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B1C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AC8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44F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BCF5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52F1E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2D8C4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A4D49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D4A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990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E87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FAA0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AFF3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331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985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980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2BBAB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9298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A492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B0B7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BE82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21F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559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FE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6DA5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92C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6</w:t>
            </w:r>
          </w:p>
        </w:tc>
      </w:tr>
      <w:tr w14:paraId="7BA38B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90C2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4CD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1E4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7D0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98E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A27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D57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652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89359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</w:rPr>
      </w:pPr>
    </w:p>
    <w:p w14:paraId="308EAFFF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420" w:leftChars="0" w:right="0" w:rightChars="0"/>
        <w:jc w:val="both"/>
        <w:rPr>
          <w:rFonts w:hint="default" w:ascii="Times New Roman" w:hAnsi="Times New Roman" w:eastAsia="宋体" w:cs="Times New Roman"/>
          <w:b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aps w:val="0"/>
          <w:color w:val="333333"/>
          <w:spacing w:val="0"/>
          <w:sz w:val="24"/>
          <w:szCs w:val="24"/>
          <w:lang w:eastAsia="zh-CN"/>
        </w:rPr>
        <w:t>四、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333333"/>
          <w:spacing w:val="0"/>
          <w:sz w:val="24"/>
          <w:szCs w:val="24"/>
        </w:rPr>
        <w:t>政府信息公开行政复议、行政诉讼情况</w:t>
      </w:r>
    </w:p>
    <w:p w14:paraId="134A87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both"/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D98FE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2608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2EC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B849F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4C8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40AF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8BA39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B21C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5DEAC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0BDF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4FD04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591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F45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3A91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F0305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B7AED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65A47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DF251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1DC54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766F3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F7D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E35B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EEC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50338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3F7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1F1B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A7D0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62082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E142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9847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973C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0FE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4915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729E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ABA1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799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D711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F94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7F245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5787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469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AEC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A88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7BB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6E5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C0B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11B0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1AA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EFD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1AA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7B1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533B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DF0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B0C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CD0364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</w:p>
    <w:p w14:paraId="5E21139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tLeast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333333"/>
          <w:spacing w:val="0"/>
          <w:sz w:val="24"/>
          <w:szCs w:val="24"/>
        </w:rPr>
        <w:t>五、存在的主要问题及改进情况</w:t>
      </w:r>
    </w:p>
    <w:p w14:paraId="4606B24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tLeast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</w:rPr>
        <w:t>（一）存在的主要问题</w:t>
      </w:r>
    </w:p>
    <w:p w14:paraId="0093768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tLeast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</w:rPr>
        <w:t>2025年，我局政务公开工作在持续深化中取得阶段性成效，但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4"/>
          <w:szCs w:val="24"/>
          <w:lang w:eastAsia="zh-CN"/>
        </w:rPr>
        <w:t>面对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</w:rPr>
        <w:t>群众日益增长的政务信息需求，仍存在以下问题：一是政策解读的针对性与形式多样性仍需增强。面向新型农业经营主体、普通农户等不同群体的政策解读，在语言转化、案例结合上尚显不足，“一图读懂”、短视频等直观形式应用比例有待提高。二是公众互动与诉求回应机制需进一步优化。通过平台收到的咨询、建议类信息，在分办、转办、反馈的闭环管理上，个别环节响应速度和处理深度有提升空间。三是平台渠道的整合与便捷性体验有待改善。门户网站政务公开专栏与相关业务系统、新媒体平台之间的信息联动与导引仍需加强，部分页面布局和检索功能对用户不够友好。</w:t>
      </w:r>
    </w:p>
    <w:p w14:paraId="209C0E6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tLeast"/>
        <w:ind w:left="0" w:right="0" w:firstLine="420"/>
        <w:jc w:val="both"/>
        <w:textAlignment w:val="auto"/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</w:rPr>
        <w:t>（二）改进措施</w:t>
      </w:r>
    </w:p>
    <w:p w14:paraId="6BDA849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tLeast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caps w:val="0"/>
          <w:color w:val="4F81BD" w:themeColor="accent1"/>
          <w:spacing w:val="0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</w:rPr>
        <w:t>针对上述问题，我局将重点推进以下改进措施，全面提升政务公开工作质效：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lang w:eastAsia="zh-CN"/>
        </w:rPr>
        <w:t>一是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</w:rPr>
        <w:t>强化用户导向，对重要政策配套制作图解、短视频等通俗化解读材料，并通过微信公众号、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lang w:eastAsia="zh-CN"/>
        </w:rPr>
        <w:t>享红塔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lang w:val="en-US" w:eastAsia="zh-CN"/>
        </w:rPr>
        <w:t>APP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</w:rPr>
        <w:t>等渠道精准推送，切实提升群众获取信息的便捷度和满意度。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lang w:eastAsia="zh-CN"/>
        </w:rPr>
        <w:t>二是针对公众互动与诉求回应机制的问题，本局将优化平台回复方式，实行诉求分类与首接负责制，提升响应速度和办理深度。三是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</w:rPr>
        <w:t>启动了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lang w:eastAsia="zh-CN"/>
        </w:rPr>
        <w:t>新媒体平台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</w:rPr>
        <w:t>的优化改版工作，重点整合分散的信息资源，优化导航结构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lang w:eastAsia="zh-CN"/>
        </w:rPr>
        <w:t>，尤其是对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lang w:val="en-US" w:eastAsia="zh-CN"/>
        </w:rPr>
        <w:t>2025年所发布信息进行合集归类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</w:rPr>
        <w:t>。下一步将根据试运行反馈持续调整，提升公众获取信息的便捷性。</w:t>
      </w:r>
    </w:p>
    <w:p w14:paraId="1F9D583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tLeast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b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333333"/>
          <w:spacing w:val="0"/>
          <w:sz w:val="24"/>
          <w:szCs w:val="24"/>
        </w:rPr>
        <w:t>六、其他需要报告的事项</w:t>
      </w:r>
    </w:p>
    <w:p w14:paraId="61FC3DE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tLeast"/>
        <w:ind w:left="0" w:right="0" w:firstLine="42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</w:rPr>
        <w:t>202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</w:rPr>
        <w:t>年度本机关未收取政府信息公开信息处理费。</w:t>
      </w:r>
    </w:p>
    <w:sectPr>
      <w:footerReference r:id="rId3" w:type="default"/>
      <w:pgSz w:w="11906" w:h="16838"/>
      <w:pgMar w:top="2041" w:right="1474" w:bottom="130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C63A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5024120</wp:posOffset>
              </wp:positionH>
              <wp:positionV relativeFrom="paragraph">
                <wp:posOffset>-66675</wp:posOffset>
              </wp:positionV>
              <wp:extent cx="535305" cy="2343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30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BD69C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5.6pt;margin-top:-5.25pt;height:18.45pt;width:42.15pt;mso-position-horizontal-relative:margin;z-index:251659264;mso-width-relative:page;mso-height-relative:page;" filled="f" stroked="f" coordsize="21600,21600" o:gfxdata="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xplAt2gAAAAoBAAAPAAAA&#10;AAAAAAEAIAAAACIAAABkcnMvZG93bnJldi54bWxQSwECFAAUAAAACACHTuJAs5faj9oBAACkAwAA&#10;DgAAAAAAAAABACAAAAAp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CABD69C"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A41D5"/>
    <w:rsid w:val="1DE86AA5"/>
    <w:rsid w:val="223D55EA"/>
    <w:rsid w:val="23400DE7"/>
    <w:rsid w:val="2DB52677"/>
    <w:rsid w:val="2FFC44A6"/>
    <w:rsid w:val="31FBDE7B"/>
    <w:rsid w:val="3E9FA245"/>
    <w:rsid w:val="420149A7"/>
    <w:rsid w:val="49986173"/>
    <w:rsid w:val="5DCB12FA"/>
    <w:rsid w:val="67FF26D9"/>
    <w:rsid w:val="6DA5336D"/>
    <w:rsid w:val="70EC1328"/>
    <w:rsid w:val="73DF2D2F"/>
    <w:rsid w:val="7B9DDB7A"/>
    <w:rsid w:val="7DFC96C0"/>
    <w:rsid w:val="7E58F6F4"/>
    <w:rsid w:val="7FCF2C86"/>
    <w:rsid w:val="B5BF8079"/>
    <w:rsid w:val="BFDFD93A"/>
    <w:rsid w:val="D93EA03D"/>
    <w:rsid w:val="EDFBDE29"/>
    <w:rsid w:val="EFDFF25B"/>
    <w:rsid w:val="FCFEAB92"/>
    <w:rsid w:val="FDFFD65C"/>
    <w:rsid w:val="FEE6BAD3"/>
    <w:rsid w:val="FFBFC7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100" w:afterLines="100" w:afterAutospacing="0" w:line="60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方正黑体_GBK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uiPriority w:val="0"/>
    <w:rPr>
      <w:rFonts w:ascii="宋体" w:cs="Courier New"/>
      <w:szCs w:val="21"/>
      <w:lang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标题 2 Char"/>
    <w:link w:val="3"/>
    <w:qFormat/>
    <w:uiPriority w:val="0"/>
    <w:rPr>
      <w:rFonts w:ascii="Times New Roman" w:hAnsi="Times New Roman" w:eastAsia="方正黑体_GBK"/>
    </w:rPr>
  </w:style>
  <w:style w:type="paragraph" w:customStyle="1" w:styleId="14">
    <w:name w:val="Normal Indent1"/>
    <w:basedOn w:val="1"/>
    <w:qFormat/>
    <w:uiPriority w:val="0"/>
    <w:pPr>
      <w:ind w:firstLine="200" w:firstLineChars="200"/>
    </w:pPr>
    <w:rPr>
      <w:rFonts w:cs="Times New Roman"/>
      <w:szCs w:val="24"/>
    </w:rPr>
  </w:style>
  <w:style w:type="character" w:customStyle="1" w:styleId="15">
    <w:name w:val="UserStyle_2 Char"/>
    <w:basedOn w:val="10"/>
    <w:link w:val="16"/>
    <w:qFormat/>
    <w:uiPriority w:val="0"/>
    <w:rPr>
      <w:sz w:val="24"/>
    </w:rPr>
  </w:style>
  <w:style w:type="paragraph" w:customStyle="1" w:styleId="16">
    <w:name w:val="UserStyle_2"/>
    <w:basedOn w:val="1"/>
    <w:link w:val="15"/>
    <w:qFormat/>
    <w:uiPriority w:val="0"/>
    <w:pPr>
      <w:tabs>
        <w:tab w:val="left" w:pos="360"/>
      </w:tabs>
    </w:pPr>
    <w:rPr>
      <w:sz w:val="24"/>
    </w:rPr>
  </w:style>
  <w:style w:type="paragraph" w:customStyle="1" w:styleId="17">
    <w:name w:val="Char Char2 Char Char Char Char"/>
    <w:basedOn w:val="1"/>
    <w:qFormat/>
    <w:uiPriority w:val="0"/>
    <w:pPr>
      <w:widowControl w:val="0"/>
    </w:pPr>
    <w:rPr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403</Words>
  <Characters>453</Characters>
  <Lines>0</Lines>
  <Paragraphs>0</Paragraphs>
  <TotalTime>13</TotalTime>
  <ScaleCrop>false</ScaleCrop>
  <LinksUpToDate>false</LinksUpToDate>
  <CharactersWithSpaces>453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2026-01-12T20:15:00Z</dcterms:created>
  <dc:creator>Administrator</dc:creator>
  <cp:lastModifiedBy>普恒</cp:lastModifiedBy>
  <cp:lastPrinted>2026-01-22T14:41:17Z</cp:lastPrinted>
  <dcterms:modified xsi:type="dcterms:W3CDTF">2026-01-22T14:43:02Z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eyJoZGlkIjoiMWJhYWVlMjc1YjQ4ZmMyYTExNzlkNDEwNmQ5ODVjNzEiLCJ1c2VySWQiOiIzMTkzNjM2NDkifQ==</vt:lpwstr>
  </property>
  <property fmtid="{D5CDD505-2E9C-101B-9397-08002B2CF9AE}" pid="4" name="ICV">
    <vt:lpwstr>1BA4A2870807D9B2E9247069BDE91AAB_43</vt:lpwstr>
  </property>
</Properties>
</file>