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7239">
      <w:pPr>
        <w:rPr>
          <w:rFonts w:hint="default" w:ascii="Times New Roman" w:hAnsi="Times New Roman" w:cs="Times New Roman"/>
        </w:rPr>
      </w:pPr>
      <w:bookmarkStart w:id="6" w:name="_GoBack"/>
      <w:bookmarkEnd w:id="6"/>
      <w:r>
        <w:rPr>
          <w:rFonts w:hint="default" w:ascii="Times New Roman" w:hAnsi="Times New Roman" w:eastAsia="黑体" w:cs="Times New Roman"/>
          <w:sz w:val="36"/>
          <w:szCs w:val="36"/>
        </w:rPr>
        <w:pict>
          <v:shape id="_x0000_s1026" o:spid="_x0000_s1026" o:spt="202" type="#_x0000_t202" style="position:absolute;left:0pt;margin-left:144pt;margin-top:271.3pt;height:31.2pt;width:180pt;z-index:251660288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719C27BC"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玉红人发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〔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202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方正仿宋_GBK" w:cs="Times New Roman"/>
                      <w:sz w:val="28"/>
                      <w:szCs w:val="28"/>
                    </w:rPr>
                    <w:t>〕</w:t>
                  </w:r>
                  <w:r>
                    <w:rPr>
                      <w:rFonts w:hint="eastAsia" w:eastAsia="方正仿宋_GBK" w:cs="Times New Roman"/>
                      <w:sz w:val="28"/>
                      <w:szCs w:val="28"/>
                      <w:lang w:val="en-US" w:eastAsia="zh-CN"/>
                    </w:rPr>
                    <w:t xml:space="preserve">  </w:t>
                  </w:r>
                  <w:r>
                    <w:rPr>
                      <w:rFonts w:ascii="宋体" w:hAnsi="宋体" w:eastAsia="仿宋_GB2312"/>
                      <w:sz w:val="28"/>
                      <w:szCs w:val="28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6"/>
          <w:szCs w:val="36"/>
        </w:rPr>
        <w:pict>
          <v:shape id="_x0000_s1027" o:spid="_x0000_s1027" o:spt="202" type="#_x0000_t202" style="position:absolute;left:0pt;margin-left:144pt;margin-top:271.3pt;height:31.2pt;width:180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 w14:paraId="0CC0B607">
                  <w:pPr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玉红人发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〔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  <w:lang w:val="en-US" w:eastAsia="zh-CN"/>
                    </w:rPr>
                    <w:t>202</w:t>
                  </w:r>
                  <w:r>
                    <w:rPr>
                      <w:rFonts w:hint="eastAsia" w:eastAsia="仿宋_GB2312" w:cs="Times New Roman"/>
                      <w:sz w:val="28"/>
                      <w:szCs w:val="28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〕</w:t>
                  </w:r>
                  <w:r>
                    <w:rPr>
                      <w:rFonts w:hint="eastAsia" w:eastAsia="仿宋_GB2312" w:cs="Times New Roman"/>
                      <w:sz w:val="28"/>
                      <w:szCs w:val="28"/>
                      <w:lang w:val="en-US" w:eastAsia="zh-CN"/>
                    </w:rPr>
                    <w:t>52</w:t>
                  </w:r>
                  <w:r>
                    <w:rPr>
                      <w:rFonts w:hint="default" w:ascii="Times New Roman" w:hAnsi="Times New Roman" w:eastAsia="仿宋_GB2312" w:cs="Times New Roman"/>
                      <w:sz w:val="28"/>
                      <w:szCs w:val="28"/>
                    </w:rPr>
                    <w:t>号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_x0000_i1025" o:spt="75" type="#_x0000_t75" style="height:318.15pt;width:449.95pt;" filled="f" stroked="f" coordsize="21600,21600">
            <v:path/>
            <v:fill on="f" focussize="0,0"/>
            <v:stroke on="f"/>
            <v:imagedata r:id="rId8" cropleft="8937f" croptop="420f" cropright="6951f" gain="112993f" o:title="3"/>
            <o:lock v:ext="edit" aspectratio="t"/>
            <w10:wrap type="none"/>
            <w10:anchorlock/>
          </v:shape>
        </w:pict>
      </w:r>
    </w:p>
    <w:p w14:paraId="1F9E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34AC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玉溪市红塔区人民代表大会常务委员会</w:t>
      </w:r>
    </w:p>
    <w:p w14:paraId="3AF2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关于批准红塔区202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 w:eastAsia="zh-CN"/>
        </w:rPr>
        <w:t>地方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财政预算</w:t>
      </w:r>
    </w:p>
    <w:p w14:paraId="5E4F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zh-CN"/>
        </w:rPr>
        <w:t>调整方案的决议</w:t>
      </w:r>
    </w:p>
    <w:p w14:paraId="4C3D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 w14:paraId="31C9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（2025年11月28日</w:t>
      </w:r>
      <w:bookmarkStart w:id="0" w:name="OLE_LINK1"/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红塔区第六届人民代表大会</w:t>
      </w:r>
    </w:p>
    <w:p w14:paraId="48CDE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常务委员会</w:t>
      </w:r>
      <w:bookmarkEnd w:id="0"/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第三十四次会议通过）</w:t>
      </w:r>
    </w:p>
    <w:p w14:paraId="503EC271">
      <w:pPr>
        <w:autoSpaceDE w:val="0"/>
        <w:autoSpaceDN w:val="0"/>
        <w:adjustRightInd w:val="0"/>
        <w:snapToGrid w:val="0"/>
        <w:spacing w:line="580" w:lineRule="exact"/>
        <w:ind w:firstLine="640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</w:p>
    <w:p w14:paraId="62B8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玉溪市红塔区第六届人民代表大会常务委员会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第三十四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次会议，听取了区人民政府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副区长余文博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所作的《关于红塔区202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年地方财政预算调整方案（草案）的报告》，审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议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了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《玉溪市红塔区人民政府关于提请审议红塔区2025年地方财政预算调整方案（草案）的报告的议案》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。会议同意区人大财政经济委员会提出的《关于红塔区202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年财政预算调整方案（草案）的审查结果报告》，决定批准红塔区202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  <w:t>年财政预算调整方案。</w:t>
      </w:r>
    </w:p>
    <w:p w14:paraId="3F34F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  <w:r>
        <w:rPr>
          <w:sz w:val="32"/>
        </w:rPr>
        <w:pict>
          <v:shape id="_x0000_s1028" o:spid="_x0000_s1028" o:spt="201" type="#_x0000_t201" style="position:absolute;left:0pt;margin-left:206.3pt;margin-top:27pt;height:131pt;width:129pt;z-index:-251654144;mso-width-relative:page;mso-height-relative:page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</v:shape>
          <w:control r:id="rId9" w:name="CWordOLECtrl1" w:shapeid="_x0000_s1028"/>
        </w:pict>
      </w:r>
    </w:p>
    <w:p w14:paraId="673A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napToGrid w:val="0"/>
          <w:kern w:val="32"/>
          <w:sz w:val="32"/>
          <w:szCs w:val="32"/>
          <w:lang w:val="zh-CN"/>
        </w:rPr>
      </w:pPr>
    </w:p>
    <w:p w14:paraId="6F0A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739" w:firstLineChars="856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玉溪市红塔区人民代表大会常务委员会</w:t>
      </w:r>
    </w:p>
    <w:p w14:paraId="64A5D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198" w:firstLineChars="1312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14" w:right="1531" w:bottom="1814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2025年11月28日</w:t>
      </w:r>
    </w:p>
    <w:p w14:paraId="007F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1" w:name="OLE_LINK7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玉溪市红塔区人民代表大会财政经济委员会</w:t>
      </w:r>
    </w:p>
    <w:bookmarkEnd w:id="1"/>
    <w:p w14:paraId="2D1DE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关于红塔区2025年财政预算调整方案</w:t>
      </w:r>
    </w:p>
    <w:p w14:paraId="631F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（草案）的审查结果报告</w:t>
      </w:r>
    </w:p>
    <w:p w14:paraId="437A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2C36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预算法》《云南省预算审查监督条例》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区人大常委会2025年工作安排，区人大常委会预算工委在对2025年财政预算调整方案（草案）初步审查的基础上，组织部分区人大代表、预算审查咨询专家对预算调整草案进行了联合预审，并将预审意见反馈区财政局，区财政局对调整方案进行了修改完善。区人大财政经济委员会召开会议，对红塔区2025年财政预算调整方案（草案）进行了初步审查，现将审查结果报告如下：</w:t>
      </w:r>
    </w:p>
    <w:p w14:paraId="336F06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预算调整的主要内容</w:t>
      </w:r>
    </w:p>
    <w:p w14:paraId="6EA60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（一）一般公共预算</w:t>
      </w:r>
    </w:p>
    <w:p w14:paraId="1BBD99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一般公共预算收入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调整为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17.30亿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元，比年初预算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2.02亿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，下降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10.5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同比减少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1.84亿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，下降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9.6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一般公共预算支出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调整为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39.33亿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元，比年初预算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3.66亿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元，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增长10.3%，同比增加4.37亿元，增长12.5%。</w:t>
      </w:r>
    </w:p>
    <w:p w14:paraId="41BB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税收收入调整为11.59亿元，比年初预算减少2.21亿元，下降16.0%，同比增加0.69亿元，增长6.3%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。</w:t>
      </w:r>
    </w:p>
    <w:p w14:paraId="76CD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非税收入调整为5.71亿元，比年初预算增加0.19亿元，增长3.4%，同比减少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2.53亿元，下降30.7%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34217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返还性收入。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返还性收入调整为0.79亿元，比年初预算增加0.16亿元，同比减少0.54亿元。</w:t>
      </w:r>
    </w:p>
    <w:p w14:paraId="6F25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一般性转移支付收入调整为14.59亿元，比年初预算增加0.19亿元，同比减少0.17亿元。</w:t>
      </w:r>
    </w:p>
    <w:p w14:paraId="1E21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专项转移支付收入调整为9.66亿元，比年初预算增加7.94亿元，同比增加6.05亿元。</w:t>
      </w:r>
    </w:p>
    <w:p w14:paraId="3ECF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调入资金调整为3.63亿元，比年初预算数减少3.32亿元。</w:t>
      </w:r>
    </w:p>
    <w:p w14:paraId="2D5CE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上解上级支出调整。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调整为5.67亿元，比年初预算减少0.90亿元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 w14:paraId="6477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调出资金调整。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调出资金调整为1.74亿元，比年初预算增加0.18亿元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 w14:paraId="0DED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平衡情况：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按照现行省对市、市对区财政体制计算，一般公共预算收入17.30亿元，转移性收入25.04亿元（其中：返还性收入0.79亿元、一般性转移支付收入14.59亿元、专项转移支付收入9.66亿元），上年结转收入1.11亿元，调入资金3.63亿元，债务转贷收入12.97亿元，动用预算稳定调节基金1.10亿元，收入总计61.15亿元。一般公共预算支出39.33亿元，上解支出5.67亿元，债务还本支出14.41亿元，调出资金1.74亿元，支出总计61.15亿元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调整后收支平衡。</w:t>
      </w:r>
    </w:p>
    <w:p w14:paraId="4CD0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（二）政府性基金预算</w:t>
      </w:r>
    </w:p>
    <w:p w14:paraId="51336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府性基金收支调整建议。政府性基金收入调整为8.57亿元，比年初预算减少15.43亿元，下降64.3%，同比减少3.22亿元，下降27.3%。政府性基金支出调整为18.31亿元，比年初减少16.03亿元，下降46.7%，同比减少3.01亿元，下降14.1%。</w:t>
      </w:r>
    </w:p>
    <w:p w14:paraId="635F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平衡情况：政府性基金预算收入8.57亿元，转移性收入2.62亿元，上年结余6.20亿元，债务转贷收入11.32亿元，调入资金1.74亿元，收入合计30.46亿元；政府性基金预算支出18.31亿元，上解支出0.28亿元，债务还本支出5.83亿元，调出资金3.04亿元，支出合计27.46亿元，年终结余3.00亿元。</w:t>
      </w:r>
    </w:p>
    <w:p w14:paraId="14584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（三）国有资本经营预算</w:t>
      </w:r>
    </w:p>
    <w:p w14:paraId="6BD3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国有资本经营预算收支调整建议。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国有资本经营预算收入调整为0.54亿元，比年初预算增加0.43亿元，增长79.0%，同比减少4.50亿元，下降89.0%。国有资本经营预算支出调整为0.02亿元，比年初预算减少0.12亿元，下降87.1%，同比减少0.02亿元，下降47.3%。</w:t>
      </w:r>
    </w:p>
    <w:p w14:paraId="2E4B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平衡情况：国有资本经营预算收入0.54亿元，上级补助0.02亿元，上年结余0.01亿元，收入合计0.57亿元。国有资本经营预算支出0.02亿元，调出资金0.54亿元，支出合计0.56亿元，年终结余0.01亿元。</w:t>
      </w:r>
    </w:p>
    <w:p w14:paraId="0C62D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（四）社会保险基金预算</w:t>
      </w:r>
    </w:p>
    <w:p w14:paraId="04A5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"/>
        </w:rPr>
        <w:t>社会保险基金预算收入调整为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29.82亿元，较年初预算数减少0.02亿元，下降0.1%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"/>
        </w:rPr>
        <w:t>。社会保险基金预算支出调整为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29.51亿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"/>
        </w:rPr>
        <w:t>元，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较预算数增加0.12亿元，增长0.7%。</w:t>
      </w:r>
    </w:p>
    <w:p w14:paraId="1CD73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平衡情况：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红塔区社会保险基金预算收入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19.20亿元，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社会保险基金上级补助收入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10.62亿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元，上年结余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7.62亿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元，收入总计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37.43亿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元；社会保险基金预算支出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17.41亿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元，社会保险基金上解上级支出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12.10亿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元，支出合计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29.51亿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元，年终滚存结余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7.92亿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zh-CN" w:eastAsia="zh-CN"/>
        </w:rPr>
        <w:t>元。调整后收支平衡。</w:t>
      </w:r>
    </w:p>
    <w:p w14:paraId="5F4CB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（五）债务调整事项</w:t>
      </w:r>
    </w:p>
    <w:p w14:paraId="5DD4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2025年，年初预算编报债券转贷收入23.96亿元，主要是：再融资一般债券转贷收入12.97亿元，新增专项债券转贷收入10.00亿元，再融资专项债券转贷收入0.99亿元。</w:t>
      </w:r>
    </w:p>
    <w:p w14:paraId="1BD8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调整情况：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债券转贷收入调整为24.29亿元，比年初预算增加0.33亿元，主要是：再融资一般债券转贷收入12.97亿元，未调整；新增专项债券转贷收入5.60亿元，比年初预算减少4.40亿元；再融资专项债券转贷收入5.72亿元，比年初预算增加4.73亿元。</w:t>
      </w:r>
    </w:p>
    <w:p w14:paraId="1F324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二、意见建议</w:t>
      </w:r>
    </w:p>
    <w:p w14:paraId="6D105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</w:pPr>
      <w:bookmarkStart w:id="2" w:name="OLE_LINK3"/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财政经济委员会认为，2025 年，区人民政府及财政等相关部门坚决执行党中央决策部署，紧密落实省、市、区委工作安排。通过加强收支预算的统筹管理，有效保障重点领域的资金支出，扎实守住“三保”工作底线，全区财政运行总体平稳。</w:t>
      </w:r>
      <w:bookmarkEnd w:id="2"/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区人民政府提出的2025年财政预算调整方案，符合《预算法》和《云南省预算审查监督条例》等规定，符合全区经济社会发展实际，调整方案总体可行。财政经济委员会建议本次常委会批准区人民政府提出的2025年财政预算调整方案。</w:t>
      </w:r>
    </w:p>
    <w:p w14:paraId="0BE4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1"/>
        <w:textAlignment w:val="auto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财政经济委员会认为，2025年财政预算调整工作中仍存在一些困难和问题，主要是：收支矛盾日益突出，平衡压力持续增大，“三保”保障承压明显；预算编制环节精准度不够，导致部分指标调整幅度过高；非税和政府性基金收入进度滞后，完成调整收入目标压力较大。为确保批准的调整预算得到有效执行，财政经济委员会提出如下建议：</w:t>
      </w:r>
    </w:p>
    <w:p w14:paraId="6160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（一）强化预算管理，严格预算刚性约束。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应当全面贯彻“以收定支”原则，在制定政策、安排支出、新上项目时，量力而行，尽力而为。</w:t>
      </w:r>
      <w:bookmarkStart w:id="3" w:name="OLE_LINK6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严格执行经区人大批准的年度预算，以及经法定程序调整后的预算，防止擅自变更预算科目、调整资金用途、突破预算额度的行为。无预算不支出，对未纳入年度预算或未按法定程序完成调整的支出项目，不得通过挪用其他项目资金、违规举债等方式变相支出，切实维护预算的法定权威性。</w:t>
      </w:r>
    </w:p>
    <w:bookmarkEnd w:id="3"/>
    <w:p w14:paraId="0F8D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（二）强化实效导向，确保完成调整目标。</w:t>
      </w:r>
      <w:bookmarkStart w:id="4" w:name="OLE_LINK4"/>
      <w:bookmarkStart w:id="5" w:name="OLE_LINK2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要紧扣全年财政目标任务</w:t>
      </w:r>
      <w:bookmarkEnd w:id="4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，多措并举加大税收征收和清欠力度</w:t>
      </w:r>
      <w:bookmarkEnd w:id="5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促进财税收入“颗粒归仓”。要规范非税收入管理，严禁虚收空转，认真研究采取针对性措施，加大批而未供、闲置土地处置力度，盘活存量国有资产，提高资产利用效益，加快政府性基金和非税收入入库进度，确保实现收入目标。要加强与上级部门沟通汇报，积极争取上级资金和政策支持，为全区各类民生事项、重点支出提供强有力的财力支撑，确保全年目标任务完成。</w:t>
      </w:r>
    </w:p>
    <w:p w14:paraId="2E05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强化支出调整，加大重点保障力度。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持续优化财政支出结构，兜牢兜实“三保底线”，严格落实党政机关过“紧日子”的要求，着力调整和压缩一般性支出、压减非必要开支，将更多财力向民生领域倾斜，解决群众急难愁盼问题。要多措并举落实就业创业补贴、生育、养老等惠民政策，支持促进消费，提振内需等产业发展政策，优化提升传统产业，培育壮大新兴产业和未来产业。要不断调整优化债务结构，切实抓好防风化债工作，提高政府债务风险防控能力，统筹用好各类债券资金，加快支出进度，充分发挥债券资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使用效益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1BA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（四）强化改革驱动，推动管理精准科学。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要聚焦预算编制、执行、监督全流程，深化体制机制创新，让财政资金用在刀刃上。不断完善全口径预算管理机制，将各类财政资金纳入预算统筹安排，强化项目前期评审和可行性论证。深化预算绩效管理改革，建立“预算编制有目标、执行过程有监控、完成之后有评价、评价结果有应用”的闭环机制。不断提高财政大数据分析运用水平，实现预算数据实时共享、动态监管，提升预算编制的精准度和执行的规范性，切实提高财政预算管理水平。</w:t>
      </w:r>
    </w:p>
    <w:p w14:paraId="7EFE1AEC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 w14:paraId="717B5A38">
      <w:pPr>
        <w:rPr>
          <w:rFonts w:hint="default" w:ascii="Times New Roman" w:hAnsi="Times New Roman" w:cs="Times New Roman"/>
          <w:lang w:val="en-US" w:eastAsia="zh-CN"/>
        </w:rPr>
      </w:pPr>
    </w:p>
    <w:p w14:paraId="77434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46CB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 xml:space="preserve">  主送：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区人民政府                                        </w:t>
      </w:r>
    </w:p>
    <w:p w14:paraId="1D6B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 xml:space="preserve">  抄送：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区委、区政协、区监委、区法院、区检察院，区财政局、</w:t>
      </w:r>
    </w:p>
    <w:p w14:paraId="52C1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区发展改革局、区审计局、区统计局，各乡人大主席团、</w:t>
      </w:r>
    </w:p>
    <w:p w14:paraId="34140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bottom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街道人大工委。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250E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20"/>
          <w:w w:val="100"/>
          <w:kern w:val="2"/>
          <w:sz w:val="32"/>
          <w:szCs w:val="32"/>
          <w:u w:val="single"/>
          <w:lang w:val="en-US" w:eastAsia="zh-CN" w:bidi="ar-SA"/>
        </w:rPr>
        <w:t xml:space="preserve">  玉溪市红塔区人大常委会办公室               2025年12月3日 印发  </w:t>
      </w:r>
    </w:p>
    <w:sectPr>
      <w:headerReference r:id="rId5" w:type="default"/>
      <w:footerReference r:id="rId6" w:type="default"/>
      <w:pgSz w:w="11906" w:h="16838"/>
      <w:pgMar w:top="1814" w:right="1531" w:bottom="181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D3B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9CD4C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9CD4C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0DD3A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83DF1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E83DF1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7AC7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AE14F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DA8B80"/>
    <w:multiLevelType w:val="singleLevel"/>
    <w:tmpl w:val="A5DA8B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WQBxj9H1uVJolhv4QgRKDTyLgAA=" w:salt="Bv3FRm27z2atFffHCFHvJ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mVjNWZkZDU4YzdmNTgwMGYwODA5Njc0MWQzMjUifQ=="/>
    <w:docVar w:name="KSO_WPS_MARK_KEY" w:val="d1c796b1-feaf-4e96-aaff-259f6aaedc3d"/>
  </w:docVars>
  <w:rsids>
    <w:rsidRoot w:val="27E06C00"/>
    <w:rsid w:val="00A41A7B"/>
    <w:rsid w:val="082F6ED8"/>
    <w:rsid w:val="0A7D354A"/>
    <w:rsid w:val="0ADE3233"/>
    <w:rsid w:val="0E127615"/>
    <w:rsid w:val="0F8C47D8"/>
    <w:rsid w:val="12C13A2B"/>
    <w:rsid w:val="15F27509"/>
    <w:rsid w:val="19BC2326"/>
    <w:rsid w:val="19D83884"/>
    <w:rsid w:val="1C953A7C"/>
    <w:rsid w:val="1CAC41D6"/>
    <w:rsid w:val="1F5A62AD"/>
    <w:rsid w:val="27453F01"/>
    <w:rsid w:val="27E06C00"/>
    <w:rsid w:val="28E6294A"/>
    <w:rsid w:val="2C5B1403"/>
    <w:rsid w:val="2C7A1B4B"/>
    <w:rsid w:val="2CD34FD0"/>
    <w:rsid w:val="2EAB2E54"/>
    <w:rsid w:val="2F942D7A"/>
    <w:rsid w:val="312E43F1"/>
    <w:rsid w:val="34F44E2F"/>
    <w:rsid w:val="363A562C"/>
    <w:rsid w:val="388F4CC5"/>
    <w:rsid w:val="39F61EC4"/>
    <w:rsid w:val="3A722CE2"/>
    <w:rsid w:val="3AEF3ACE"/>
    <w:rsid w:val="3ECF58AD"/>
    <w:rsid w:val="49D97E6A"/>
    <w:rsid w:val="568D076C"/>
    <w:rsid w:val="56D44221"/>
    <w:rsid w:val="5AF750E7"/>
    <w:rsid w:val="5FA71AE6"/>
    <w:rsid w:val="61162215"/>
    <w:rsid w:val="62CF7C08"/>
    <w:rsid w:val="6AF72601"/>
    <w:rsid w:val="6C897757"/>
    <w:rsid w:val="6CC54758"/>
    <w:rsid w:val="7268400C"/>
    <w:rsid w:val="73A51CAE"/>
    <w:rsid w:val="76351829"/>
    <w:rsid w:val="773B3A6A"/>
    <w:rsid w:val="78670468"/>
    <w:rsid w:val="7A091518"/>
    <w:rsid w:val="7A9325E0"/>
    <w:rsid w:val="7DB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黑体_GBK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K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8">
    <w:name w:val="Normal Indent"/>
    <w:basedOn w:val="1"/>
    <w:next w:val="1"/>
    <w:qFormat/>
    <w:uiPriority w:val="0"/>
    <w:pPr>
      <w:widowControl/>
      <w:ind w:firstLine="420"/>
    </w:pPr>
    <w:rPr>
      <w:sz w:val="28"/>
      <w:szCs w:val="28"/>
    </w:rPr>
  </w:style>
  <w:style w:type="paragraph" w:styleId="9">
    <w:name w:val="Body Text"/>
    <w:basedOn w:val="1"/>
    <w:qFormat/>
    <w:uiPriority w:val="0"/>
    <w:pPr>
      <w:ind w:left="707"/>
    </w:pPr>
    <w:rPr>
      <w:rFonts w:hint="eastAsia" w:ascii="宋体" w:hAnsi="宋体"/>
      <w:sz w:val="23"/>
    </w:rPr>
  </w:style>
  <w:style w:type="paragraph" w:styleId="10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qFormat/>
    <w:uiPriority w:val="0"/>
    <w:pPr>
      <w:ind w:left="100" w:leftChars="25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able of figures"/>
    <w:next w:val="1"/>
    <w:qFormat/>
    <w:uiPriority w:val="0"/>
    <w:pPr>
      <w:widowControl w:val="0"/>
      <w:ind w:leftChars="200" w:hanging="200" w:hanging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9"/>
    <w:qFormat/>
    <w:uiPriority w:val="0"/>
    <w:pPr>
      <w:ind w:firstLine="420" w:firstLineChars="100"/>
    </w:pPr>
  </w:style>
  <w:style w:type="character" w:styleId="20">
    <w:name w:val="page number"/>
    <w:basedOn w:val="19"/>
    <w:qFormat/>
    <w:uiPriority w:val="0"/>
    <w:rPr>
      <w:rFonts w:ascii="Times New Roman" w:hAnsi="Times New Roman" w:eastAsia="宋体" w:cs="Times New Roman"/>
    </w:rPr>
  </w:style>
  <w:style w:type="paragraph" w:customStyle="1" w:styleId="21">
    <w:name w:val="公文（题目）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eastAsia" w:eastAsia="方正小标宋_GBK" w:asciiTheme="minorAscii" w:hAnsiTheme="minorAscii"/>
      <w:b/>
      <w:kern w:val="44"/>
      <w:sz w:val="44"/>
    </w:rPr>
  </w:style>
  <w:style w:type="paragraph" w:customStyle="1" w:styleId="22">
    <w:name w:val="正文首行缩进 21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方正仿宋_GBK" w:cs="Times New Roman"/>
      <w:sz w:val="32"/>
      <w:szCs w:val="28"/>
      <w:lang w:val="en-US" w:eastAsia="zh-CN" w:bidi="ar-SA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Char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8</Pages>
  <Words>1665</Words>
  <Characters>2054</Characters>
  <Lines>0</Lines>
  <Paragraphs>0</Paragraphs>
  <TotalTime>13</TotalTime>
  <ScaleCrop>false</ScaleCrop>
  <LinksUpToDate>false</LinksUpToDate>
  <CharactersWithSpaces>2054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2021-04-27T01:48:00Z</dcterms:created>
  <dc:creator>FXX</dc:creator>
  <cp:lastModifiedBy>红塔区人大</cp:lastModifiedBy>
  <cp:lastPrinted>2025-12-03T03:57:00Z</cp:lastPrinted>
  <dcterms:modified xsi:type="dcterms:W3CDTF">2024-03-01T07:48:55Z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docranid">
    <vt:lpwstr>EAA042C7D0654C63A630CFA5C4C6A373</vt:lpwstr>
  </property>
  <property fmtid="{D5CDD505-2E9C-101B-9397-08002B2CF9AE}" pid="4" name="ICV">
    <vt:lpwstr>4FDCC0E895FD4665AA1302430C241399_12</vt:lpwstr>
  </property>
  <property fmtid="{D5CDD505-2E9C-101B-9397-08002B2CF9AE}" pid="5" name="KSOTemplateDocerSaveRecord">
    <vt:lpwstr>eyJoZGlkIjoiM2ZlNmVjNWZkZDU4YzdmNTgwMGYwODA5Njc0MWQzMjUiLCJ1c2VySWQiOiIxNTEyNjUxMjE0In0=</vt:lpwstr>
  </property>
</Properties>
</file>