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067FE">
      <w:pPr>
        <w:rPr>
          <w:rFonts w:ascii="Arial" w:hAnsi="Arial" w:eastAsia="Arial" w:cs="Arial"/>
          <w:b/>
          <w:sz w:val="36"/>
        </w:rPr>
      </w:pPr>
      <w:r>
        <w:rPr>
          <w:rFonts w:ascii="Arial" w:hAnsi="Arial" w:eastAsia="Arial" w:cs="Arial"/>
          <w:b/>
          <w:sz w:val="36"/>
        </w:rPr>
        <w:t>监督索引号53040200233201000</w:t>
      </w:r>
    </w:p>
    <w:p w14:paraId="28A904D4">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玉溪市红塔区水利局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3EEB87B7">
      <w:pPr>
        <w:jc w:val="center"/>
        <w:rPr>
          <w:rFonts w:hint="eastAsia" w:ascii="方正小标宋简体" w:hAnsi="方正小标宋简体" w:eastAsia="方正小标宋简体" w:cs="方正小标宋简体"/>
          <w:sz w:val="36"/>
          <w:szCs w:val="36"/>
          <w:highlight w:val="none"/>
        </w:rPr>
      </w:pPr>
    </w:p>
    <w:p w14:paraId="4334F40E">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4DB8C794">
      <w:pPr>
        <w:jc w:val="left"/>
        <w:rPr>
          <w:rFonts w:hint="eastAsia" w:ascii="黑体" w:hAnsi="黑体" w:eastAsia="黑体"/>
          <w:sz w:val="30"/>
          <w:szCs w:val="30"/>
          <w:highlight w:val="none"/>
        </w:rPr>
      </w:pPr>
    </w:p>
    <w:p w14:paraId="4B260DCF">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1F1BCEF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0254DF3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2E79569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4D7DAFD">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414C7B7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589C075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327ACD1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1EC34EC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0B7E40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134BD88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6DA0FDF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1CA5F92B">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4C05BD9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2E7E1260">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3DACC9C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45F711F1">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06A5A3B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13EDE3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DD0E55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3CB66D81">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797B4F9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183245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5B9D65F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1549771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50ECDB2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7B33E78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E47734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824E0E4">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C31455F">
      <w:pPr>
        <w:jc w:val="center"/>
        <w:rPr>
          <w:rFonts w:hint="eastAsia" w:ascii="黑体" w:hAnsi="黑体" w:eastAsia="黑体"/>
          <w:sz w:val="32"/>
          <w:szCs w:val="32"/>
          <w:highlight w:val="none"/>
        </w:rPr>
      </w:pPr>
    </w:p>
    <w:p w14:paraId="687F3107">
      <w:pPr>
        <w:jc w:val="center"/>
        <w:rPr>
          <w:rFonts w:hint="eastAsia" w:ascii="黑体" w:hAnsi="黑体" w:eastAsia="黑体"/>
          <w:sz w:val="32"/>
          <w:szCs w:val="32"/>
          <w:highlight w:val="none"/>
        </w:rPr>
      </w:pPr>
    </w:p>
    <w:p w14:paraId="75F987CF">
      <w:pPr>
        <w:jc w:val="center"/>
        <w:rPr>
          <w:rFonts w:hint="eastAsia" w:ascii="黑体" w:hAnsi="黑体" w:eastAsia="黑体"/>
          <w:sz w:val="32"/>
          <w:szCs w:val="32"/>
          <w:highlight w:val="none"/>
        </w:rPr>
      </w:pPr>
    </w:p>
    <w:p w14:paraId="02C12CBA">
      <w:pPr>
        <w:jc w:val="center"/>
        <w:rPr>
          <w:rFonts w:hint="eastAsia" w:ascii="黑体" w:hAnsi="黑体" w:eastAsia="黑体"/>
          <w:sz w:val="32"/>
          <w:szCs w:val="32"/>
          <w:highlight w:val="none"/>
        </w:rPr>
      </w:pPr>
    </w:p>
    <w:p w14:paraId="035C1DFC">
      <w:pPr>
        <w:jc w:val="center"/>
        <w:rPr>
          <w:rFonts w:hint="eastAsia" w:ascii="黑体" w:hAnsi="黑体" w:eastAsia="黑体"/>
          <w:sz w:val="32"/>
          <w:szCs w:val="32"/>
          <w:highlight w:val="none"/>
        </w:rPr>
      </w:pPr>
    </w:p>
    <w:p w14:paraId="29D6B915">
      <w:pPr>
        <w:jc w:val="center"/>
        <w:rPr>
          <w:rFonts w:hint="eastAsia" w:ascii="黑体" w:hAnsi="黑体" w:eastAsia="黑体"/>
          <w:sz w:val="32"/>
          <w:szCs w:val="32"/>
          <w:highlight w:val="none"/>
        </w:rPr>
      </w:pPr>
    </w:p>
    <w:p w14:paraId="39D31D34">
      <w:pPr>
        <w:jc w:val="center"/>
        <w:rPr>
          <w:rFonts w:hint="eastAsia" w:ascii="黑体" w:hAnsi="黑体" w:eastAsia="黑体"/>
          <w:sz w:val="32"/>
          <w:szCs w:val="32"/>
          <w:highlight w:val="none"/>
        </w:rPr>
      </w:pPr>
    </w:p>
    <w:p w14:paraId="4FCBBA35">
      <w:pPr>
        <w:jc w:val="both"/>
        <w:rPr>
          <w:rFonts w:hint="eastAsia" w:ascii="黑体" w:hAnsi="黑体" w:eastAsia="黑体"/>
          <w:sz w:val="32"/>
          <w:szCs w:val="32"/>
          <w:highlight w:val="none"/>
        </w:rPr>
      </w:pPr>
    </w:p>
    <w:p w14:paraId="1ECD148D">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749DB8A9">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D4FFF0E">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（一）主要职能</w:t>
      </w:r>
    </w:p>
    <w:p w14:paraId="48462497">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1.负责保障水资源的合理开发利用。拟订水利发展规划和政策，组织编制本行政区域内水资源规划、重要流域综合规划、防洪规划等重大水利规划。</w:t>
      </w:r>
    </w:p>
    <w:p w14:paraId="31750A7C">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2.负责生活、生产经营和生态环境用水的统筹和保障。组织实施最严格水资源管理制度，实施水资源的统一监督管理，拟订全区水中长期供求规划、水量分配方案并监督实施。组织实施取水许可、水资源论证和防洪论证制度，指导开展水资源有偿使用工作。指导水利行业供水和乡（街道）供水工作。</w:t>
      </w:r>
    </w:p>
    <w:p w14:paraId="0D8FFEE6">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3.按规定制定水利工程建设有关制度并组织实施，负责提出红塔区水利固定资产投资规模、方向、具体安排建议并组织指导实施，按玉溪市红塔区人民政府规定权限审批、核准红塔区规划内和年度计划规模内固定资产投资项目，提出水利资金安排建议并负责项目的组织实施、监督管理。</w:t>
      </w:r>
    </w:p>
    <w:p w14:paraId="51AD9678">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4.指导全区水资源保护工作。参与编制并实施水资源保护规划。参与全区饮用水水源保护有关工作，参与地下水开发利用和地下水资源管理保护。参与地下水超采区综合治理。</w:t>
      </w:r>
    </w:p>
    <w:p w14:paraId="531006E2">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5.负责节约用水工作。拟订节约用水政策，组织编制节约用水规划并监督实施，组织制定有关标准。组织实施用水总量控制等管理制度，指导和推动节水型社会建设工作。</w:t>
      </w:r>
    </w:p>
    <w:p w14:paraId="6F86BE71">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6.对河库和地下水实施监测，按规定组织开展水资源承载能力监测预警工作。</w:t>
      </w:r>
    </w:p>
    <w:p w14:paraId="746542B4">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7.负责水利设施的管理、保护与综合利用。组织指导水利基础设施网络建设。负责河道的治理、开发和保护。负责河道水生态保护与修复、河生态流量水量管理以及河水系连通工作。</w:t>
      </w:r>
    </w:p>
    <w:p w14:paraId="1A6C9EE2">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8.负责水利工程建设与运行管理。组织实施具有控制性的和跨乡（街道）的重要水利工程建设与运行管理。配合滇中引水区域内配套工程建设。</w:t>
      </w:r>
    </w:p>
    <w:p w14:paraId="6E0B87AD">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9.负责水土保持工作。拟订全区水土保持规划并监督实施；负责水土流失综合防治、监测预报并定期公告；负责建设项目水土保持监督管理工作；负责全区重点水土保持建设项目的实施；负责水土保持补偿费的征收和管理工作；承担玉溪市红塔区水土保持委员会日常工作。</w:t>
      </w:r>
    </w:p>
    <w:p w14:paraId="530B8C6B">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10.负责农村水利工作。负责农村饮水安全工程建设管理工作。负责农村水利改革创新和社会化服务体系建设。</w:t>
      </w:r>
    </w:p>
    <w:p w14:paraId="71B7277A">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11.负责涉水违法事件的查处，协调和仲裁跨乡（街道）水事纠纷，负责水政监察和水行政执法。</w:t>
      </w:r>
    </w:p>
    <w:p w14:paraId="3472F3F7">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12.依法负责水利行业安全生产工作，负责、指导水库、坝塘的安全监管工作。负责水利建设市场的监督管理，组织实施水利工程建设的监督。</w:t>
      </w:r>
    </w:p>
    <w:p w14:paraId="34C9D48D">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13.开展水利科技工作。组织开展水利行业质量监督工作，组织实施水利行业的技术标准、规程规范并监督实施。</w:t>
      </w:r>
    </w:p>
    <w:p w14:paraId="58D0C547">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14.负责落实综合防灾减灾规划相关要求，组织编制水旱灾害防治规划并指导实施。组织实施水旱灾害防护标准。承担水情旱情监测预警工作。组织编制重要河道和重要水工程的防御洪水抗御旱灾调度及应急水量调度方案，按程序报批并组织实施。承担水旱灾害防御及应急抢险的技术支撑工作。承担台风防御期间重要水工程调度工作。承担玉溪市红塔区防汛抗旱指挥部日常工作。</w:t>
      </w:r>
    </w:p>
    <w:p w14:paraId="15F4CBBD">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15.承担河长制领导小组办公室的日常工作；负责全区全面推行河长制工作方案、相关制度及考核办法的起草制定；指导、协调、督促全面推行河长制措施的落实；协助区级河长、总督察、副总督察开展督察、指导；落实区级河长、总督察、副总督察交办的事项；监督指导乡（街道）河长办公室的工作。</w:t>
      </w:r>
    </w:p>
    <w:p w14:paraId="6CAB8DF2">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16.贯彻执行国家、省、市有关水利工程建设管理和质量安全监督的方针、政策、条例及规范规程；负责红塔区内水利工程建设质量的监督管理与安全监督工作，处理及参与工程质量事故的分析处理和质量争议的仲裁；参与水利工程建设阶段验收和竣工验收，核定工程质量等级。</w:t>
      </w:r>
    </w:p>
    <w:p w14:paraId="32A1B99B">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17.完成区委、区政府交办的其他任务。</w:t>
      </w:r>
    </w:p>
    <w:p w14:paraId="2DD43413">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（二）202</w:t>
      </w:r>
      <w:r>
        <w:rPr>
          <w:rFonts w:hint="eastAsia"/>
          <w:bCs/>
          <w:szCs w:val="30"/>
          <w:highlight w:val="none"/>
          <w:lang w:val="en-US" w:eastAsia="zh-CN"/>
        </w:rPr>
        <w:t>4</w:t>
      </w:r>
      <w:r>
        <w:rPr>
          <w:rFonts w:hint="eastAsia"/>
          <w:bCs/>
          <w:szCs w:val="30"/>
          <w:highlight w:val="none"/>
          <w:lang w:eastAsia="zh-CN"/>
        </w:rPr>
        <w:t>年度重点工作任务概述</w:t>
      </w:r>
    </w:p>
    <w:p w14:paraId="413BEC39">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1、一是紧抓项目包装入库，1-10月完成投资任务1.97亿元，入库项目8个；二是争取国债资金2,200万元建设红塔区中型水闸除险加固工程，保障区域内水安全；三是谋划玉溪市中心城区再生水利用工程，投资1.46亿元，用于玉溪大河上游生态补水、景观绿化用水、工业园区生产用水，部分农田灌溉用水，目前可研已批复，正在开展初步设计，同时申报国债项目；四是启动《玉溪市红塔区“十五五”水利发展规划》编制，谋划储备“十五五”项目36件，包含防洪类、供水类、水生态类、水利信息化“四大板块”建设项目，总投资共计49.03亿元。</w:t>
      </w:r>
    </w:p>
    <w:p w14:paraId="2DB86E8A">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2、推进项目建设，建好民生工程。一是开工建设玉溪市红塔区洛河大闸、把者岱大闸、跨喜大闸三道中型闸除险加固工程，总投资3,010万元，排除水闸险情，保障引水工程安全运行，恢复灌溉面积1,370亩，保护沿岸群众0.4万人，主体工程计划今年年底完工；二是全力推进红塔区农村供水保障专项行动建设，总投资7,206万元，采取政企合作模式建设，含13件子工程，涉及大营街、春和、研和、高仓、小石桥等5个乡（街道），2024年6月底项目已建设完成，主体工程建设任务基本完成，目前正在进行后续资料的整编、完善等相关工作；三是争取省级补助资金285万元实施大营街向阳水库、白龙箐水库、红庄水库3座小型病险水库除险加固工程，消除安全隐患，确保上下游村庄、农田安全，2024年6月项目全面完工，现正开展项目竣工资料整编。四是完成南安哨水库除险加固工程初设报告编制，列入2024年中央预算内资金项目，总投资142.31万元，待资金到位后开工实施。五是依托玉溪市供排水有限公司实施投资6.71亿元的玉溪市中心城区供排水一体化建设项目，不断推进城乡供水一体化进程。目前供水主管网延伸至北片区（北城、李棋街道山头社区、小石桥乡等）、高仓街道梁王坝片区和研和片区、更新改造大营街街道赤马郭井片区供水管网，新增城市管网延伸供水人口7.05万人；六是完成小石桥乡农业水价综合改革1.2万亩任务目标，建立小石桥乡从水源头到水龙头再到水市场全链条闭环运行机制，获省水利厅认可；七是推进玉溪市中心城区水资源配置工程（八库连通工程），计划投资10亿元，已完成可行性研究报告编制；八是主动融入打造红塔区文旅网红新地标，在水资源匮乏的情况下，主动作为，为红塔区打造南湖公园文旅项目寻找补水水源，引调水20余万方，将水环境治理与旅游业态完善相结合，助力“四抓”工作出成效。</w:t>
      </w:r>
    </w:p>
    <w:p w14:paraId="5C0B710C">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3、谋划灌区发展，推进现代化灌区建设。深化农业水价综合改革，推进红塔区西北中型灌区建设（投资1.25亿元），东风、飞井、红旗中型灌区续建配套与节水改造—再生水（中水）用于农业生产建设（投资7.79亿元），高仓街道龙树灌区建设（投资0.7亿元），洛河片区中型灌区提升改造（投资2.94亿元）4个项目前期工程，已完成可研报告编制。</w:t>
      </w:r>
    </w:p>
    <w:p w14:paraId="635ABD84">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4、聚焦抗灾减灾，抓牢抗旱保供水。一是整合资金1,159.7万元铺设管道，连接中心城区供水管网，解决桃源社区、排山社区生活用水安全问题。二是编制红塔区“一库一策”蓄水目标、增蓄措施，千方百计增加蓄水，实行调水、引水、提水、节水、分时段放水等措施，最大限度多蓄水。三是启动抗旱应急调水工程，启动红塔区西北片区飞井水库抗旱应急调水工程、红塔区清水河泵站提水工程，引调水600余万方，协调市水利局9月初启动大龙潭调水工程，引调水700余万方，保障红塔区正常供水。四是应急供水，采取用车拉、限时供水等措施供水，投入抗旱人员4,050人，机电井10眼，泵站26处，机动抗旱设备979台套，大小机动运水车辆622辆，临时解决6,605群众饮水、811头大牲畜用水问题。</w:t>
      </w:r>
    </w:p>
    <w:p w14:paraId="1C51811F">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5、建立健全机制，严格水资源管理。一是强化水资源刚性约束，严管严控地下水取水，编制《规范农业生产取用地下水管理工作方案》，依法整治农业非法取用地下水行为，封停51口农业取水井，封填40口经营性非法取水井，注销关停地下水取水许可证5个，注销地下水取水量13.5万方，压减地下水取水许可量15.67万方；二是依法征收资源费，2024年1—10月共征收水资源费56.6万元；三是统筹推进在线监测计量设施安装，已完成20个在线监测计量设施安装，今年再推进38个取水口安装，最终实现非农规模以上取水在线监测全覆盖；四是按照省水利厅要求，在全市率先完成一单水权交易，交易量4,000方，交易金额8,000元。</w:t>
      </w:r>
    </w:p>
    <w:p w14:paraId="68C6988B">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6、强化河（湖）长制，努力实现河畅水清、岸绿景美。一是常态化开展巡河护河，区、乡（街道）、村三级河长累计巡河3,604次，其中区级河长巡河111次，召开河长专题研究会111次，乡(街道)河长巡河452次，村级河长巡河3,041次；二是发动人员10,177人次，投入资金64.36万元，清理河沟、库塘211个次、清除垃圾污物、打捞残败水生植物及藻类813.94吨；三是常态化开展“清四乱”排查整治，复核省级图斑44个，已整改完成43个，1个正在整改中；四是开展绿美河湖建设，2024年在东风水库、南湖、幸福水库开展绿美河湖项目建设，完成绿化面积建设52,059㎡，植树13,191株，累计完成投资261.82万元。</w:t>
      </w:r>
    </w:p>
    <w:p w14:paraId="0E752E64">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7、抓实水土保持，筑牢水土流失屏障。一是依法审批水土保持方案18件，审批水土保持总投资10,504.69万元，落实防治责任范围161.34公顷，设计拦挡弃土弃渣72.48万m3。完成新增水土流失治理面积8平方公里，进行生产建设项目水土保持监督检查21次，检查生产建设项目18个，收取水土保持补偿费133.58万元，全面提升水土保持功能，促进人与自然和谐共生；二是开展禁止开垦陡坡地范围划定，委托云南玖洲工程设计有限公司开展禁止开垦陡坡地范围划定工作，预计12月中旬完成；三是完成2024年度省厅第一批疑似违法违规图斑复核工作，整改下发疑似违法扰动图斑2个。</w:t>
      </w:r>
    </w:p>
    <w:p w14:paraId="265400E2">
      <w:pPr>
        <w:pStyle w:val="2"/>
        <w:adjustRightInd w:val="0"/>
        <w:snapToGrid w:val="0"/>
        <w:spacing w:line="600" w:lineRule="exact"/>
        <w:ind w:firstLine="630" w:firstLineChars="210"/>
        <w:rPr>
          <w:rFonts w:hint="eastAsia"/>
          <w:bCs/>
          <w:szCs w:val="30"/>
          <w:highlight w:val="none"/>
          <w:lang w:eastAsia="zh-CN"/>
        </w:rPr>
      </w:pPr>
      <w:r>
        <w:rPr>
          <w:rFonts w:hint="eastAsia"/>
          <w:bCs/>
          <w:szCs w:val="30"/>
          <w:highlight w:val="none"/>
          <w:lang w:eastAsia="zh-CN"/>
        </w:rPr>
        <w:t>8、以问题为导向，加快推进整改工作。完成第二轮省级环保督察反馈问题整改，顺利通过区级验收。2024年第三轮中央环保督察</w:t>
      </w:r>
      <w:bookmarkStart w:id="0" w:name="_GoBack"/>
      <w:bookmarkEnd w:id="0"/>
      <w:r>
        <w:rPr>
          <w:rFonts w:hint="eastAsia"/>
          <w:bCs/>
          <w:szCs w:val="30"/>
          <w:highlight w:val="none"/>
          <w:lang w:eastAsia="zh-CN"/>
        </w:rPr>
        <w:t>，我局牵头主办2件群众反映问题，全部按时限完成调查，并拟定整改措施，目前完成整改1件，另1件正在整改中，取得阶段性成效。完成区政府主要领导自然资源资产管理和生年态环境保护责任审计问题整改2件。完成省委巡视问题整改件整改2件。</w:t>
      </w:r>
    </w:p>
    <w:p w14:paraId="47B74316">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009A5E3B">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0735511E">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我部门共设置4个内设机构，包括：办公室、水政水资源股（玉溪市红塔区水政监察大队）、政策法规与行政审批股、安全管理股 。所属单位3个，分别是：</w:t>
      </w:r>
    </w:p>
    <w:p w14:paraId="39D9600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1.玉溪市红塔区水利局本级</w:t>
      </w:r>
    </w:p>
    <w:p w14:paraId="46BFD6B1">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2.玉溪市红塔区水利管理站</w:t>
      </w:r>
    </w:p>
    <w:p w14:paraId="7ED771C6">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val="en-US" w:eastAsia="zh-CN"/>
        </w:rPr>
        <w:t>3.玉溪市红塔区水库管理所</w:t>
      </w:r>
    </w:p>
    <w:p w14:paraId="55C8B297">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0F44437F">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纳入玉溪市红塔区水利局202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年度部门决算编报的单位共3个。其中：行政单位1个，参照公务员法管理的事业单位0个，其他事业单位2个。分别是：</w:t>
      </w:r>
    </w:p>
    <w:p w14:paraId="7A9E1366">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1.玉溪市红塔区水利局本级</w:t>
      </w:r>
    </w:p>
    <w:p w14:paraId="305654EB">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2.玉溪市红塔区水利管理站</w:t>
      </w:r>
    </w:p>
    <w:p w14:paraId="6588036E">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3.玉溪市红塔区水库管理所</w:t>
      </w:r>
    </w:p>
    <w:p w14:paraId="7A2D6D01">
      <w:pPr>
        <w:ind w:firstLine="600" w:firstLineChars="200"/>
        <w:rPr>
          <w:rFonts w:hint="eastAsia" w:ascii="楷体" w:hAnsi="楷体" w:eastAsia="楷体"/>
          <w:sz w:val="30"/>
          <w:szCs w:val="30"/>
          <w:highlight w:val="none"/>
          <w:lang w:eastAsia="zh-CN"/>
        </w:rPr>
      </w:pPr>
      <w:r>
        <w:rPr>
          <w:rFonts w:hint="eastAsia" w:ascii="仿宋_GB2312" w:eastAsia="仿宋_GB2312"/>
          <w:sz w:val="30"/>
          <w:szCs w:val="30"/>
          <w:highlight w:val="none"/>
        </w:rPr>
        <w:t>纳入玉溪市红塔区水利局202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年度部门决算编报的单位与我部门所属单位范围保持一致。</w:t>
      </w:r>
    </w:p>
    <w:p w14:paraId="29873E14">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6392A7D2">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68</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40</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19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1747F311">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sz w:val="30"/>
          <w:szCs w:val="30"/>
          <w:highlight w:val="none"/>
          <w:lang w:eastAsia="zh-CN"/>
        </w:rPr>
        <w:t>人。</w:t>
      </w:r>
    </w:p>
    <w:p w14:paraId="22938D7F">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42</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42</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kern w:val="0"/>
          <w:sz w:val="30"/>
          <w:szCs w:val="30"/>
          <w:highlight w:val="none"/>
          <w:lang w:val="en-US" w:eastAsia="zh-CN"/>
        </w:rPr>
        <w:t>人。</w:t>
      </w:r>
    </w:p>
    <w:p w14:paraId="195EE4A0">
      <w:pPr>
        <w:spacing w:line="600" w:lineRule="exact"/>
        <w:ind w:firstLine="600" w:firstLineChars="200"/>
        <w:jc w:val="left"/>
        <w:rPr>
          <w:rFonts w:hint="eastAsia" w:ascii="仿宋_GB2312" w:hAnsi="仿宋_GB2312" w:eastAsia="仿宋_GB2312" w:cs="仿宋_GB2312"/>
          <w:b w:val="0"/>
          <w:bCs w:val="0"/>
          <w:sz w:val="30"/>
          <w:szCs w:val="30"/>
          <w:highlight w:val="none"/>
          <w:u w:val="none"/>
          <w:lang w:val="en-US" w:eastAsia="zh-CN"/>
        </w:rPr>
      </w:pPr>
      <w:r>
        <w:rPr>
          <w:rFonts w:hint="eastAsia" w:ascii="仿宋_GB2312" w:hAnsi="仿宋_GB2312" w:eastAsia="仿宋_GB2312" w:cs="仿宋_GB2312"/>
          <w:b w:val="0"/>
          <w:bCs w:val="0"/>
          <w:sz w:val="30"/>
          <w:szCs w:val="30"/>
          <w:highlight w:val="none"/>
          <w:u w:val="none"/>
          <w:lang w:val="en-US" w:eastAsia="zh-CN"/>
        </w:rPr>
        <w:t>车辆编制2辆，在编实有车辆2辆。</w:t>
      </w:r>
    </w:p>
    <w:p w14:paraId="2817EC2F">
      <w:pPr>
        <w:spacing w:line="600" w:lineRule="exact"/>
        <w:ind w:firstLine="600" w:firstLineChars="200"/>
        <w:jc w:val="left"/>
        <w:rPr>
          <w:rFonts w:hint="eastAsia" w:ascii="仿宋_GB2312" w:hAnsi="仿宋_GB2312" w:eastAsia="仿宋_GB2312" w:cs="仿宋_GB2312"/>
          <w:b w:val="0"/>
          <w:bCs w:val="0"/>
          <w:sz w:val="30"/>
          <w:szCs w:val="30"/>
          <w:highlight w:val="none"/>
          <w:u w:val="none"/>
          <w:lang w:val="en-US" w:eastAsia="zh-CN"/>
        </w:rPr>
      </w:pPr>
    </w:p>
    <w:p w14:paraId="7A7AB40C">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19145EFD">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56CFC528">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玉溪市红塔区水利局（本级）、水利管理站、水库管理所202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年度没有国有资本经营收入，也没有使用国有资本经营安排的支出，故《国有资本经营预算财政拨款收入支出决算表》无数据。</w:t>
      </w:r>
    </w:p>
    <w:p w14:paraId="2BB99F90">
      <w:pPr>
        <w:spacing w:line="600" w:lineRule="exact"/>
        <w:ind w:firstLine="600" w:firstLineChars="200"/>
        <w:jc w:val="left"/>
        <w:rPr>
          <w:rFonts w:hint="eastAsia" w:ascii="仿宋_GB2312" w:eastAsia="仿宋_GB2312"/>
          <w:sz w:val="30"/>
          <w:szCs w:val="30"/>
          <w:highlight w:val="none"/>
          <w:lang w:eastAsia="zh-CN"/>
        </w:rPr>
      </w:pPr>
    </w:p>
    <w:p w14:paraId="568FAC1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248A8F4">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43B07D9E">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玉溪市红塔区水利局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100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477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622.15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85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368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016.16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84.96</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无收入</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无收入</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15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094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605.99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15.02</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无收入</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15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0.01</w:t>
      </w:r>
      <w:r>
        <w:rPr>
          <w:rFonts w:hint="eastAsia" w:ascii="仿宋_GB2312" w:eastAsia="仿宋_GB2312"/>
          <w:sz w:val="30"/>
          <w:szCs w:val="30"/>
          <w:highlight w:val="none"/>
        </w:rPr>
        <w:t>%。</w:t>
      </w:r>
    </w:p>
    <w:p w14:paraId="20AACEAB">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72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816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646.80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263.25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174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099.44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369.21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无收入；事业收入无收入；经营收入增加</w:t>
      </w:r>
      <w:r>
        <w:rPr>
          <w:rFonts w:hint="eastAsia" w:ascii="仿宋_GB2312" w:hAnsi="仿宋_GB2312" w:eastAsia="仿宋_GB2312" w:cs="仿宋_GB2312"/>
          <w:color w:val="auto"/>
          <w:sz w:val="30"/>
          <w:lang w:val="zh-CN"/>
        </w:rPr>
        <w:t>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677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547.36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60.29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；附属单位上缴收入无收入；其他收入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70.00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收入增加的主要原因为</w:t>
      </w:r>
      <w:r>
        <w:rPr>
          <w:rFonts w:hint="eastAsia" w:ascii="仿宋_GB2312" w:eastAsia="仿宋_GB2312"/>
          <w:sz w:val="30"/>
          <w:szCs w:val="30"/>
          <w:highlight w:val="none"/>
          <w:lang w:val="en-US" w:eastAsia="zh-CN"/>
        </w:rPr>
        <w:t>2024年</w:t>
      </w:r>
      <w:r>
        <w:rPr>
          <w:rFonts w:hint="eastAsia" w:ascii="仿宋_GB2312" w:eastAsia="仿宋_GB2312"/>
          <w:sz w:val="30"/>
          <w:szCs w:val="30"/>
          <w:highlight w:val="none"/>
          <w:lang w:eastAsia="zh-CN"/>
        </w:rPr>
        <w:t>水利局本级</w:t>
      </w:r>
      <w:r>
        <w:rPr>
          <w:rFonts w:hint="eastAsia" w:ascii="仿宋_GB2312" w:eastAsia="仿宋_GB2312"/>
          <w:sz w:val="30"/>
          <w:szCs w:val="30"/>
          <w:highlight w:val="none"/>
        </w:rPr>
        <w:t>水利工程财政拨款的大幅增加</w:t>
      </w:r>
      <w:r>
        <w:rPr>
          <w:rFonts w:hint="eastAsia" w:ascii="仿宋_GB2312" w:eastAsia="仿宋_GB2312"/>
          <w:sz w:val="30"/>
          <w:szCs w:val="30"/>
          <w:highlight w:val="none"/>
          <w:lang w:eastAsia="zh-CN"/>
        </w:rPr>
        <w:t>。</w:t>
      </w:r>
    </w:p>
    <w:p w14:paraId="0480C207">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1D6E1EAF">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玉溪市红塔区水利局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100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527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622.15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857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904.60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11.80</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73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575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111.56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73.19</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15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094</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605.99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15.02</w:t>
      </w:r>
      <w:r>
        <w:rPr>
          <w:rFonts w:hint="eastAsia" w:ascii="仿宋_GB2312" w:hAnsi="宋体" w:eastAsia="仿宋_GB2312" w:cs="Arial"/>
          <w:kern w:val="0"/>
          <w:sz w:val="30"/>
          <w:szCs w:val="30"/>
          <w:highlight w:val="none"/>
        </w:rPr>
        <w:t>％；对附属单位补助支出</w:t>
      </w:r>
      <w:r>
        <w:rPr>
          <w:rFonts w:hint="eastAsia" w:ascii="仿宋_GB2312" w:hAnsi="宋体" w:eastAsia="仿宋_GB2312" w:cs="Arial"/>
          <w:kern w:val="0"/>
          <w:sz w:val="30"/>
          <w:szCs w:val="30"/>
          <w:highlight w:val="none"/>
          <w:lang w:eastAsia="zh-CN"/>
        </w:rPr>
        <w:t>无支出</w:t>
      </w:r>
      <w:r>
        <w:rPr>
          <w:rFonts w:hint="eastAsia" w:ascii="仿宋_GB2312" w:hAnsi="宋体" w:eastAsia="仿宋_GB2312" w:cs="Arial"/>
          <w:kern w:val="0"/>
          <w:sz w:val="30"/>
          <w:szCs w:val="30"/>
          <w:highlight w:val="none"/>
        </w:rPr>
        <w:t>。</w:t>
      </w:r>
    </w:p>
    <w:p w14:paraId="14825F6D">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72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916</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646.80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264.09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740</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344.32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5.88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67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979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443.76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214.86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；上缴上级支出无支出；经营支出增加</w:t>
      </w:r>
      <w:r>
        <w:rPr>
          <w:rFonts w:hint="eastAsia" w:ascii="仿宋_GB2312" w:hAnsi="仿宋_GB2312" w:eastAsia="仿宋_GB2312" w:cs="仿宋_GB2312"/>
          <w:color w:val="auto"/>
          <w:sz w:val="30"/>
          <w:lang w:val="zh-CN"/>
        </w:rPr>
        <w:t>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677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547.36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60.29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；对附属单位补助支出无支出。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为水利局本级水利工程财政拨款的大幅增加，相应支出加大。</w:t>
      </w:r>
    </w:p>
    <w:p w14:paraId="00B767B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0703AD7B">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玉溪市红塔区水利局</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11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857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904.60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11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462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024.43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96.66</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395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880.17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3.34</w:t>
      </w:r>
      <w:r>
        <w:rPr>
          <w:rFonts w:hint="eastAsia" w:ascii="仿宋_GB2312" w:hAnsi="仿宋_GB2312" w:eastAsia="仿宋_GB2312" w:cs="仿宋_GB2312"/>
          <w:sz w:val="30"/>
          <w:szCs w:val="30"/>
          <w:highlight w:val="none"/>
        </w:rPr>
        <w:t>％。</w:t>
      </w:r>
    </w:p>
    <w:p w14:paraId="5491DD7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0651F5A">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玉溪市红塔区水利局</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73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575</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111.56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。主要项目开支及开展工作情况为：</w:t>
      </w:r>
    </w:p>
    <w:p w14:paraId="640D5046">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1、云南省玉溪市曲江红塔区洛河段治理工程专项经费40,070,000.00元；</w:t>
      </w:r>
    </w:p>
    <w:p w14:paraId="73AAFC7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2、2023年水利增发国债水利领域项目专项资金22,000,000.00元；</w:t>
      </w:r>
    </w:p>
    <w:p w14:paraId="4B2B676A">
      <w:pPr>
        <w:keepNext w:val="0"/>
        <w:keepLines w:val="0"/>
        <w:pageBreakBefore w:val="0"/>
        <w:widowControl/>
        <w:numPr>
          <w:ilvl w:val="0"/>
          <w:numId w:val="2"/>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红塔区北城片区应急供水资金4,932,947.87元；</w:t>
      </w:r>
    </w:p>
    <w:p w14:paraId="729A38E1">
      <w:pPr>
        <w:keepNext w:val="0"/>
        <w:keepLines w:val="0"/>
        <w:pageBreakBefore w:val="0"/>
        <w:widowControl/>
        <w:numPr>
          <w:ilvl w:val="0"/>
          <w:numId w:val="2"/>
        </w:numPr>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飞井水库土地租金归还国库借款项目经费2,419,974.48元，主要用于归还2019年飞井水库土地租金国库专户垫付部分。</w:t>
      </w:r>
    </w:p>
    <w:p w14:paraId="021B1E1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、红塔区农村供水保障专项行动项目专项资金1,000,000.00元；</w:t>
      </w:r>
    </w:p>
    <w:p w14:paraId="4EC6D89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、2023年省内预算内前期工作专项经费1,000,000.00元；</w:t>
      </w:r>
    </w:p>
    <w:p w14:paraId="4433445F">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、曲江玉溪城区段治理工程市级配套资金400,000.00元；</w:t>
      </w:r>
    </w:p>
    <w:p w14:paraId="5239D05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、红塔区小型病险水库除险加固项目专项资金250,000.00元；</w:t>
      </w:r>
    </w:p>
    <w:p w14:paraId="18B2EF9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、云南省曲江玉溪城区段治理工程中央专项资金200,000.00元；</w:t>
      </w:r>
    </w:p>
    <w:p w14:paraId="3EB7DE1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、红塔区西山水库除险加固工程项目省级补助资金150,000.00元；</w:t>
      </w:r>
    </w:p>
    <w:p w14:paraId="17BD35A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、2024年区级河长制工作专项经费150,120.00元；</w:t>
      </w:r>
    </w:p>
    <w:p w14:paraId="127250F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FF0000"/>
          <w:sz w:val="30"/>
          <w:szCs w:val="30"/>
          <w:highlight w:val="none"/>
        </w:rPr>
      </w:pP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、2024年区级防汛抗旱专项经费80,860.00元。</w:t>
      </w:r>
    </w:p>
    <w:p w14:paraId="54CA89A1">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ACBE5D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550EB8DB">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玉溪市红塔区水利局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84</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167</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896.16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83.73</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65</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973</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979.44</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362.62</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655.72</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404887D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29B2FAB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eastAsia="仿宋_GB2312"/>
          <w:sz w:val="30"/>
          <w:szCs w:val="30"/>
          <w:highlight w:val="none"/>
        </w:rPr>
        <w:t>。</w:t>
      </w:r>
    </w:p>
    <w:p w14:paraId="45A5EF7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512CB72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2D9A745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73271DD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4B4168E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7B6A492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6C161CD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1,335,587.91</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1.59</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64.67</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主要用于支付养老、失业、工伤等保险费用;造成预决算差异的主要原因是人员变动造成的：调走</w:t>
      </w:r>
      <w:r>
        <w:rPr>
          <w:rFonts w:hint="eastAsia" w:ascii="仿宋_GB2312" w:hAnsi="宋体" w:eastAsia="仿宋_GB2312" w:cs="Arial"/>
          <w:kern w:val="0"/>
          <w:sz w:val="30"/>
          <w:szCs w:val="30"/>
          <w:highlight w:val="none"/>
          <w:lang w:val="en-US" w:eastAsia="zh-CN"/>
        </w:rPr>
        <w:t>3</w:t>
      </w:r>
      <w:r>
        <w:rPr>
          <w:rFonts w:hint="eastAsia" w:ascii="仿宋_GB2312" w:hAnsi="宋体" w:eastAsia="仿宋_GB2312" w:cs="Arial"/>
          <w:kern w:val="0"/>
          <w:sz w:val="30"/>
          <w:szCs w:val="30"/>
          <w:highlight w:val="none"/>
        </w:rPr>
        <w:t>人，调入</w:t>
      </w:r>
      <w:r>
        <w:rPr>
          <w:rFonts w:hint="eastAsia" w:ascii="仿宋_GB2312" w:hAnsi="宋体" w:eastAsia="仿宋_GB2312" w:cs="Arial"/>
          <w:kern w:val="0"/>
          <w:sz w:val="30"/>
          <w:szCs w:val="30"/>
          <w:highlight w:val="none"/>
          <w:lang w:val="en-US" w:eastAsia="zh-CN"/>
        </w:rPr>
        <w:t>4</w:t>
      </w:r>
      <w:r>
        <w:rPr>
          <w:rFonts w:hint="eastAsia" w:ascii="仿宋_GB2312" w:hAnsi="宋体" w:eastAsia="仿宋_GB2312" w:cs="Arial"/>
          <w:kern w:val="0"/>
          <w:sz w:val="30"/>
          <w:szCs w:val="30"/>
          <w:highlight w:val="none"/>
        </w:rPr>
        <w:t>人，退休</w:t>
      </w:r>
      <w:r>
        <w:rPr>
          <w:rFonts w:hint="eastAsia" w:ascii="仿宋_GB2312" w:hAnsi="宋体" w:eastAsia="仿宋_GB2312" w:cs="Arial"/>
          <w:kern w:val="0"/>
          <w:sz w:val="30"/>
          <w:szCs w:val="30"/>
          <w:highlight w:val="none"/>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19EAA12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1</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112</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113.07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1.32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121.02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主要用于医疗保险、生育保险等人员保险缴费；造成预决算差异的主要原因是医疗保险调整导致</w:t>
      </w:r>
      <w:r>
        <w:rPr>
          <w:rFonts w:hint="eastAsia" w:ascii="仿宋_GB2312" w:hAnsi="宋体" w:eastAsia="仿宋_GB2312" w:cs="Arial"/>
          <w:kern w:val="0"/>
          <w:sz w:val="30"/>
          <w:szCs w:val="30"/>
          <w:highlight w:val="none"/>
          <w:lang w:eastAsia="zh-CN"/>
        </w:rPr>
        <w:t>。</w:t>
      </w:r>
    </w:p>
    <w:p w14:paraId="175C5A6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4EF509E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6EABC00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80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650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770.18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95.82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927.64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主要用于水利工程项目规划建设；</w:t>
      </w:r>
      <w:r>
        <w:rPr>
          <w:rFonts w:hint="eastAsia" w:ascii="仿宋_GB2312" w:hAnsi="宋体" w:eastAsia="仿宋_GB2312" w:cs="Arial"/>
          <w:kern w:val="0"/>
          <w:sz w:val="30"/>
          <w:szCs w:val="30"/>
          <w:highlight w:val="none"/>
          <w:lang w:eastAsia="zh-CN"/>
        </w:rPr>
        <w:t>造成预决算差异的主要原因是水利局（本级）年中追加2023年水利增发国债水利领域项目专项资金2,200万元、云南省玉溪市曲江红塔区洛河段治理工程专项经费4,007万元、水库管理所新增偿还国库借款项目2,419,974.48元财政拨款支出及7,932,947.87元上缴存量资金的农林水支出。</w:t>
      </w:r>
    </w:p>
    <w:p w14:paraId="5F7C636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1C86191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105B607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47436D4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00936A7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6DA59D8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08E330E5">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1</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069</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425.00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1.27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97.39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eastAsia="仿宋_GB2312"/>
          <w:color w:val="auto"/>
          <w:sz w:val="30"/>
          <w:szCs w:val="30"/>
          <w:highlight w:val="none"/>
          <w:lang w:eastAsia="zh-CN"/>
        </w:rPr>
        <w:t>主要用于住房公积金的缴纳</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住房公积金比例发生调整</w:t>
      </w:r>
      <w:r>
        <w:rPr>
          <w:rFonts w:hint="eastAsia" w:ascii="仿宋_GB2312" w:hAnsi="宋体" w:eastAsia="仿宋_GB2312" w:cs="Arial"/>
          <w:color w:val="auto"/>
          <w:kern w:val="0"/>
          <w:sz w:val="30"/>
          <w:szCs w:val="30"/>
          <w:highlight w:val="none"/>
          <w:lang w:eastAsia="zh-CN"/>
        </w:rPr>
        <w:t>。</w:t>
      </w:r>
    </w:p>
    <w:p w14:paraId="7C4E858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7BF1C92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75A6CE8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3A8F325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4C7AF86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62FAF2A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24C23F9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5CEFE598">
      <w:pPr>
        <w:widowControl/>
        <w:numPr>
          <w:ilvl w:val="0"/>
          <w:numId w:val="3"/>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D56EF3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465A09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78,861.00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33</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238.93</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42.15</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843.47</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12.72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79A209F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60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916.00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27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509.93</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82.76</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45.16</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17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945.00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729.00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17.24</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31.93</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7150B46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公务用车购置费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4099.47</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12.97</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744.00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11.49</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729.00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744.00</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11.49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元，上年无此项支出</w:t>
      </w:r>
      <w:r>
        <w:rPr>
          <w:rFonts w:hint="eastAsia" w:ascii="仿宋_GB2312" w:hAnsi="仿宋_GB2312" w:eastAsia="仿宋_GB2312" w:cs="仿宋_GB2312"/>
          <w:kern w:val="0"/>
          <w:sz w:val="30"/>
          <w:szCs w:val="30"/>
          <w:highlight w:val="none"/>
          <w:lang w:eastAsia="zh-CN"/>
        </w:rPr>
        <w:t>。</w:t>
      </w:r>
    </w:p>
    <w:p w14:paraId="71926DC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6569FFD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78</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861.00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33</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238.93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42.15</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843.47</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12.72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2DE28237">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60</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916.00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27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509.93</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45.16</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17</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945.00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729.00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31.93</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color w:val="auto"/>
          <w:sz w:val="30"/>
          <w:szCs w:val="30"/>
          <w:highlight w:val="none"/>
          <w:lang w:eastAsia="zh-CN"/>
        </w:rPr>
        <w:t>厉行节约，实际未发生超预算数的支出</w:t>
      </w:r>
      <w:r>
        <w:rPr>
          <w:rFonts w:hint="eastAsia" w:ascii="仿宋_GB2312" w:hAnsi="仿宋_GB2312" w:eastAsia="仿宋_GB2312" w:cs="仿宋_GB2312"/>
          <w:sz w:val="30"/>
          <w:szCs w:val="30"/>
          <w:highlight w:val="none"/>
        </w:rPr>
        <w:t>。</w:t>
      </w:r>
    </w:p>
    <w:p w14:paraId="7FD0B4A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支出决算减少</w:t>
      </w:r>
      <w:r>
        <w:rPr>
          <w:rFonts w:hint="eastAsia" w:ascii="仿宋_GB2312" w:hAnsi="仿宋_GB2312" w:eastAsia="仿宋_GB2312" w:cs="仿宋_GB2312"/>
          <w:color w:val="000000"/>
          <w:sz w:val="30"/>
          <w:lang w:val="zh-CN"/>
        </w:rPr>
        <w:t>4</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099.47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12.97</w:t>
      </w:r>
      <w:r>
        <w:rPr>
          <w:rFonts w:hint="eastAsia" w:ascii="仿宋_GB2312" w:hAnsi="仿宋_GB2312" w:eastAsia="仿宋_GB2312" w:cs="仿宋_GB2312"/>
          <w:sz w:val="30"/>
          <w:szCs w:val="30"/>
          <w:highlight w:val="none"/>
        </w:rPr>
        <w:t>%；公务接待费支出决算减少</w:t>
      </w:r>
      <w:r>
        <w:rPr>
          <w:rFonts w:hint="eastAsia" w:ascii="仿宋_GB2312" w:hAnsi="仿宋_GB2312" w:eastAsia="仿宋_GB2312" w:cs="仿宋_GB2312"/>
          <w:color w:val="000000"/>
          <w:sz w:val="30"/>
          <w:lang w:val="zh-CN"/>
        </w:rPr>
        <w:t>744.00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11.49</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5</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rPr>
        <w:t>729.00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w:t>
      </w:r>
      <w:r>
        <w:rPr>
          <w:rFonts w:hint="eastAsia" w:ascii="仿宋_GB2312" w:hAnsi="仿宋_GB2312" w:eastAsia="仿宋_GB2312" w:cs="仿宋_GB2312"/>
          <w:kern w:val="0"/>
          <w:sz w:val="30"/>
          <w:szCs w:val="30"/>
          <w:highlight w:val="none"/>
          <w:lang w:val="en-US" w:eastAsia="zh-CN"/>
        </w:rPr>
        <w:t>减少744.00元，下降11.49%</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0.00元，上年无此项支出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年度一般公共预算财政拨款“三公”经费支出决算减少的主要原因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color w:val="auto"/>
          <w:sz w:val="30"/>
          <w:szCs w:val="30"/>
          <w:highlight w:val="none"/>
          <w:lang w:eastAsia="zh-CN"/>
        </w:rPr>
        <w:t>厉行节约，实际未发生超预算数的支出</w:t>
      </w:r>
      <w:r>
        <w:rPr>
          <w:rFonts w:hint="eastAsia" w:ascii="仿宋_GB2312" w:hAnsi="仿宋_GB2312" w:eastAsia="仿宋_GB2312" w:cs="仿宋_GB2312"/>
          <w:sz w:val="30"/>
          <w:szCs w:val="30"/>
          <w:highlight w:val="none"/>
        </w:rPr>
        <w:t>。</w:t>
      </w:r>
    </w:p>
    <w:p w14:paraId="2042352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14:paraId="595EF6EF">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人次。</w:t>
      </w:r>
    </w:p>
    <w:p w14:paraId="489BF5FD">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2</w:t>
      </w:r>
      <w:r>
        <w:rPr>
          <w:rFonts w:hint="eastAsia" w:ascii="仿宋_GB2312" w:hAnsi="仿宋_GB2312" w:eastAsia="仿宋_GB2312" w:cs="仿宋_GB2312"/>
          <w:b w:val="0"/>
          <w:bCs/>
          <w:sz w:val="30"/>
          <w:szCs w:val="30"/>
          <w:highlight w:val="none"/>
        </w:rPr>
        <w:t>辆。</w:t>
      </w:r>
      <w:r>
        <w:rPr>
          <w:rFonts w:hint="eastAsia" w:ascii="仿宋_GB2312" w:eastAsia="仿宋_GB2312"/>
          <w:sz w:val="30"/>
          <w:szCs w:val="30"/>
        </w:rPr>
        <w:t>主要用于</w:t>
      </w:r>
      <w:r>
        <w:rPr>
          <w:rFonts w:hint="eastAsia" w:ascii="仿宋_GB2312" w:eastAsia="仿宋_GB2312"/>
          <w:sz w:val="30"/>
          <w:szCs w:val="30"/>
          <w:highlight w:val="none"/>
        </w:rPr>
        <w:t>保障</w:t>
      </w:r>
      <w:r>
        <w:rPr>
          <w:rFonts w:hint="eastAsia" w:ascii="仿宋_GB2312" w:hAnsi="Times New Roman" w:eastAsia="仿宋_GB2312" w:cs="Times New Roman"/>
          <w:sz w:val="30"/>
          <w:szCs w:val="30"/>
          <w:lang w:val="en-US" w:eastAsia="zh-CN"/>
        </w:rPr>
        <w:t>水利巡查、其他水资源费收取工作等</w:t>
      </w:r>
      <w:r>
        <w:rPr>
          <w:rFonts w:hint="eastAsia" w:ascii="仿宋_GB2312" w:eastAsia="仿宋_GB2312"/>
          <w:sz w:val="30"/>
          <w:szCs w:val="30"/>
        </w:rPr>
        <w:t>所需车辆燃料费、维修费、过路过桥费、保险费等。</w:t>
      </w:r>
    </w:p>
    <w:p w14:paraId="10B42B8A">
      <w:pPr>
        <w:widowControl/>
        <w:snapToGrid w:val="0"/>
        <w:spacing w:before="100" w:after="100" w:line="360" w:lineRule="auto"/>
        <w:ind w:firstLine="600" w:firstLineChars="200"/>
        <w:jc w:val="left"/>
        <w:rPr>
          <w:rFonts w:hint="eastAsia" w:ascii="仿宋_GB2312" w:hAnsi="仿宋_GB2312" w:eastAsia="仿宋_GB2312" w:cs="仿宋_GB2312"/>
          <w:b w:val="0"/>
          <w:bCs/>
          <w:color w:val="FF0000"/>
          <w:sz w:val="30"/>
          <w:szCs w:val="30"/>
          <w:highlight w:val="none"/>
          <w:lang w:eastAsia="zh-CN"/>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8</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79</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r>
        <w:rPr>
          <w:rFonts w:hint="eastAsia" w:ascii="仿宋_GB2312" w:eastAsia="仿宋_GB2312"/>
          <w:sz w:val="30"/>
          <w:szCs w:val="30"/>
          <w:highlight w:val="none"/>
        </w:rPr>
        <w:t>主要用于开展生态环境保护问题督导调研</w:t>
      </w:r>
      <w:r>
        <w:rPr>
          <w:rFonts w:hint="eastAsia" w:ascii="仿宋_GB2312" w:eastAsia="仿宋_GB2312"/>
          <w:sz w:val="30"/>
          <w:szCs w:val="30"/>
          <w:highlight w:val="none"/>
          <w:lang w:eastAsia="zh-CN"/>
        </w:rPr>
        <w:t>、开展美丽河湖工作、开展“清河清漂成效检查”等</w:t>
      </w:r>
      <w:r>
        <w:rPr>
          <w:rFonts w:hint="eastAsia" w:ascii="仿宋_GB2312" w:eastAsia="仿宋_GB2312"/>
          <w:sz w:val="30"/>
          <w:szCs w:val="30"/>
          <w:highlight w:val="none"/>
        </w:rPr>
        <w:t>发生的接待支出</w:t>
      </w:r>
      <w:r>
        <w:rPr>
          <w:rFonts w:hint="eastAsia" w:ascii="仿宋_GB2312" w:hAnsi="仿宋_GB2312" w:eastAsia="仿宋_GB2312" w:cs="仿宋_GB2312"/>
          <w:sz w:val="30"/>
          <w:szCs w:val="30"/>
          <w:highlight w:val="none"/>
        </w:rPr>
        <w:t>。安排国（境）外公务接待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p>
    <w:p w14:paraId="0B9E6209">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5711597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278F3DC9">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2E4FDF6C">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53D126B4">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32FAB8B1">
      <w:pPr>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auto"/>
          <w:sz w:val="30"/>
          <w:lang w:val="zh-CN"/>
        </w:rPr>
        <w:t>玉溪市红塔区水利局</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年机关运行经费支出</w:t>
      </w:r>
      <w:r>
        <w:rPr>
          <w:rFonts w:hint="eastAsia" w:ascii="仿宋_GB2312" w:hAnsi="仿宋_GB2312" w:eastAsia="仿宋_GB2312" w:cs="仿宋_GB2312"/>
          <w:color w:val="auto"/>
          <w:sz w:val="30"/>
          <w:lang w:val="en-US" w:eastAsia="zh-CN"/>
        </w:rPr>
        <w:t>235930.08</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比上年</w:t>
      </w:r>
      <w:r>
        <w:rPr>
          <w:rFonts w:hint="eastAsia" w:ascii="仿宋_GB2312" w:hAnsi="仿宋_GB2312" w:eastAsia="仿宋_GB2312" w:cs="仿宋_GB2312"/>
          <w:sz w:val="30"/>
          <w:szCs w:val="30"/>
          <w:highlight w:val="none"/>
        </w:rPr>
        <w:t>减少</w:t>
      </w:r>
      <w:r>
        <w:rPr>
          <w:rFonts w:hint="eastAsia" w:ascii="仿宋_GB2312" w:hAnsi="仿宋_GB2312" w:eastAsia="仿宋_GB2312" w:cs="仿宋_GB2312"/>
          <w:color w:val="auto"/>
          <w:sz w:val="30"/>
          <w:lang w:val="en-US" w:eastAsia="zh-CN"/>
        </w:rPr>
        <w:t>3,075.31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1.29</w:t>
      </w:r>
      <w:r>
        <w:rPr>
          <w:rFonts w:hint="eastAsia" w:ascii="仿宋_GB2312" w:hAnsi="仿宋_GB2312" w:eastAsia="仿宋_GB2312" w:cs="仿宋_GB2312"/>
          <w:sz w:val="30"/>
          <w:szCs w:val="30"/>
          <w:highlight w:val="none"/>
        </w:rPr>
        <w:t>%。部门机关运行经费主要用于</w:t>
      </w:r>
      <w:r>
        <w:rPr>
          <w:rFonts w:hint="eastAsia" w:ascii="仿宋_GB2312" w:hAnsi="仿宋_GB2312" w:eastAsia="仿宋_GB2312" w:cs="仿宋_GB2312"/>
          <w:color w:val="auto"/>
          <w:sz w:val="30"/>
          <w:szCs w:val="30"/>
          <w:highlight w:val="none"/>
        </w:rPr>
        <w:t>办公用品、公务用车维护运行、福利费、工会经费等费用开支</w:t>
      </w:r>
      <w:r>
        <w:rPr>
          <w:rFonts w:hint="eastAsia" w:ascii="仿宋_GB2312" w:hAnsi="仿宋_GB2312" w:eastAsia="仿宋_GB2312" w:cs="仿宋_GB2312"/>
          <w:sz w:val="30"/>
          <w:szCs w:val="30"/>
          <w:highlight w:val="none"/>
        </w:rPr>
        <w:t>。</w:t>
      </w:r>
    </w:p>
    <w:p w14:paraId="1849811F">
      <w:pPr>
        <w:widowControl/>
        <w:ind w:firstLine="600" w:firstLineChars="200"/>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14:paraId="7326227B">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玉溪市红塔区水利局</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171,342,603.94</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36,476,801.41</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24,221,847.07</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320,000.00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405,100.00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695,136.86</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109,223,718.60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。与上年相比，本年资产总额增减少</w:t>
      </w:r>
      <w:r>
        <w:rPr>
          <w:rFonts w:hint="eastAsia" w:ascii="仿宋_GB2312" w:hAnsi="仿宋_GB2312" w:eastAsia="仿宋_GB2312" w:cs="仿宋_GB2312"/>
          <w:color w:val="000000"/>
          <w:kern w:val="0"/>
          <w:sz w:val="30"/>
          <w:szCs w:val="30"/>
          <w:highlight w:val="none"/>
          <w:lang w:val="en-US" w:eastAsia="zh-CN"/>
        </w:rPr>
        <w:t>21,894,599.56</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，其中固定资产减少</w:t>
      </w:r>
      <w:r>
        <w:rPr>
          <w:rFonts w:hint="eastAsia" w:ascii="仿宋_GB2312" w:hAnsi="仿宋_GB2312" w:eastAsia="仿宋_GB2312" w:cs="仿宋_GB2312"/>
          <w:color w:val="000000"/>
          <w:kern w:val="0"/>
          <w:sz w:val="30"/>
          <w:szCs w:val="30"/>
          <w:highlight w:val="none"/>
          <w:lang w:val="en-US" w:eastAsia="zh-CN"/>
        </w:rPr>
        <w:t>18,611,757.35</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14:paraId="58BBE014">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tbl>
      <w:tblPr>
        <w:tblStyle w:val="5"/>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09D7DDD8">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055A7744">
            <w:pPr>
              <w:widowControl/>
              <w:jc w:val="left"/>
              <w:rPr>
                <w:rFonts w:ascii="宋体" w:hAnsi="宋体" w:cs="宋体"/>
                <w:color w:val="000000"/>
                <w:kern w:val="0"/>
                <w:sz w:val="17"/>
                <w:szCs w:val="17"/>
                <w:highlight w:val="none"/>
              </w:rPr>
            </w:pPr>
          </w:p>
        </w:tc>
      </w:tr>
      <w:tr w14:paraId="42703702">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25579D53">
            <w:pPr>
              <w:widowControl/>
              <w:jc w:val="left"/>
              <w:rPr>
                <w:rFonts w:ascii="宋体" w:hAnsi="宋体" w:cs="宋体"/>
                <w:color w:val="000000"/>
                <w:kern w:val="0"/>
                <w:sz w:val="17"/>
                <w:szCs w:val="17"/>
                <w:highlight w:val="none"/>
              </w:rPr>
            </w:pPr>
          </w:p>
        </w:tc>
      </w:tr>
      <w:tr w14:paraId="331F8A79">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477D80B2">
            <w:pPr>
              <w:widowControl/>
              <w:jc w:val="left"/>
              <w:rPr>
                <w:rFonts w:ascii="宋体" w:hAnsi="宋体" w:cs="宋体"/>
                <w:color w:val="000000"/>
                <w:kern w:val="0"/>
                <w:sz w:val="17"/>
                <w:szCs w:val="17"/>
                <w:highlight w:val="none"/>
              </w:rPr>
            </w:pPr>
          </w:p>
        </w:tc>
      </w:tr>
      <w:tr w14:paraId="085AD8A0">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77189731">
            <w:pPr>
              <w:widowControl/>
              <w:jc w:val="left"/>
              <w:rPr>
                <w:rFonts w:ascii="宋体" w:hAnsi="宋体" w:cs="宋体"/>
                <w:color w:val="000000"/>
                <w:kern w:val="0"/>
                <w:sz w:val="17"/>
                <w:szCs w:val="17"/>
                <w:highlight w:val="none"/>
              </w:rPr>
            </w:pPr>
          </w:p>
        </w:tc>
      </w:tr>
      <w:tr w14:paraId="29CF69F8">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52B144A0">
            <w:pPr>
              <w:widowControl/>
              <w:jc w:val="left"/>
              <w:rPr>
                <w:rFonts w:ascii="宋体" w:hAnsi="宋体" w:cs="宋体"/>
                <w:color w:val="000000"/>
                <w:kern w:val="0"/>
                <w:sz w:val="17"/>
                <w:szCs w:val="17"/>
                <w:highlight w:val="none"/>
              </w:rPr>
            </w:pPr>
          </w:p>
        </w:tc>
      </w:tr>
      <w:tr w14:paraId="1656A275">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4AD47640">
            <w:pPr>
              <w:widowControl/>
              <w:jc w:val="left"/>
              <w:rPr>
                <w:rFonts w:ascii="宋体" w:hAnsi="宋体" w:cs="宋体"/>
                <w:color w:val="000000"/>
                <w:kern w:val="0"/>
                <w:sz w:val="17"/>
                <w:szCs w:val="17"/>
                <w:highlight w:val="none"/>
              </w:rPr>
            </w:pPr>
          </w:p>
        </w:tc>
      </w:tr>
      <w:tr w14:paraId="40F86E8E">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5852B1C0">
            <w:pPr>
              <w:widowControl/>
              <w:jc w:val="left"/>
              <w:rPr>
                <w:rFonts w:ascii="宋体" w:hAnsi="宋体" w:cs="宋体"/>
                <w:color w:val="000000"/>
                <w:kern w:val="0"/>
                <w:sz w:val="17"/>
                <w:szCs w:val="17"/>
                <w:highlight w:val="none"/>
              </w:rPr>
            </w:pPr>
          </w:p>
        </w:tc>
      </w:tr>
      <w:tr w14:paraId="26AAEE42">
        <w:tblPrEx>
          <w:tblCellMar>
            <w:top w:w="0" w:type="dxa"/>
            <w:left w:w="0" w:type="dxa"/>
            <w:bottom w:w="0" w:type="dxa"/>
            <w:right w:w="0" w:type="dxa"/>
          </w:tblCellMar>
        </w:tblPrEx>
        <w:trPr>
          <w:trHeight w:val="495" w:hRule="atLeast"/>
        </w:trPr>
        <w:tc>
          <w:tcPr>
            <w:tcW w:w="142" w:type="dxa"/>
            <w:noWrap w:val="0"/>
            <w:vAlign w:val="center"/>
          </w:tcPr>
          <w:p w14:paraId="294F5C54">
            <w:pPr>
              <w:widowControl/>
              <w:jc w:val="left"/>
              <w:rPr>
                <w:rFonts w:ascii="Times New Roman" w:hAnsi="Times New Roman" w:eastAsia="Times New Roman"/>
                <w:kern w:val="0"/>
                <w:sz w:val="20"/>
                <w:szCs w:val="20"/>
                <w:highlight w:val="none"/>
              </w:rPr>
            </w:pPr>
          </w:p>
        </w:tc>
      </w:tr>
    </w:tbl>
    <w:p w14:paraId="0B6F0CA4">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08662283">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39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009.93</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39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009.93</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35FFA89B">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28F71653">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7EF5CF99">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D645B3D">
      <w:pPr>
        <w:ind w:firstLine="600" w:firstLineChars="200"/>
        <w:jc w:val="left"/>
        <w:rPr>
          <w:rFonts w:hint="eastAsia" w:ascii="仿宋_GB2312" w:hAnsi="黑体" w:eastAsia="仿宋_GB2312" w:cs="方正小标宋简体"/>
          <w:color w:val="FF0000"/>
          <w:sz w:val="30"/>
          <w:szCs w:val="30"/>
          <w:highlight w:val="none"/>
        </w:rPr>
      </w:pPr>
      <w:r>
        <w:rPr>
          <w:rFonts w:hint="eastAsia" w:ascii="仿宋_GB2312" w:hAnsi="黑体" w:eastAsia="仿宋_GB2312" w:cs="方正小标宋简体"/>
          <w:sz w:val="30"/>
          <w:szCs w:val="30"/>
          <w:highlight w:val="none"/>
        </w:rPr>
        <w:t>我单位无其他重要事项情况说明。</w:t>
      </w:r>
    </w:p>
    <w:p w14:paraId="72D75F8B">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4F97D14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6977C0FE">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39E6D2C5">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63E79A8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41F58327">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2B444FB">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65C7FD7D">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情况说明里涉及到需要解释说明的决算相关专用名词，在此进行说明解释。</w:t>
      </w:r>
      <w:r>
        <w:rPr>
          <w:rFonts w:hint="eastAsia" w:ascii="仿宋_GB2312" w:hAnsi="黑体" w:eastAsia="仿宋_GB2312" w:cs="方正小标宋简体"/>
          <w:sz w:val="30"/>
          <w:szCs w:val="30"/>
          <w:highlight w:val="none"/>
          <w:lang w:eastAsia="zh-CN"/>
        </w:rPr>
        <w:t>若没有涉及专用名词，</w:t>
      </w:r>
      <w:r>
        <w:rPr>
          <w:rFonts w:hint="eastAsia" w:ascii="仿宋_GB2312" w:hAnsi="黑体" w:eastAsia="仿宋_GB2312" w:cs="方正小标宋简体"/>
          <w:b/>
          <w:bCs/>
          <w:sz w:val="30"/>
          <w:szCs w:val="30"/>
          <w:highlight w:val="none"/>
          <w:lang w:eastAsia="zh-CN"/>
        </w:rPr>
        <w:t>应</w:t>
      </w:r>
      <w:r>
        <w:rPr>
          <w:rFonts w:hint="eastAsia" w:ascii="仿宋_GB2312" w:hAnsi="仿宋_GB2312" w:eastAsia="仿宋_GB2312" w:cs="仿宋_GB2312"/>
          <w:b/>
          <w:bCs/>
          <w:sz w:val="30"/>
          <w:szCs w:val="30"/>
          <w:highlight w:val="none"/>
          <w:u w:val="none"/>
          <w:lang w:val="en-US" w:eastAsia="zh-CN"/>
        </w:rPr>
        <w:t>至少公开一条与决算相关的财务专业名词解释，或</w:t>
      </w:r>
      <w:r>
        <w:rPr>
          <w:rFonts w:hint="eastAsia" w:ascii="仿宋_GB2312" w:hAnsi="黑体" w:eastAsia="仿宋_GB2312" w:cs="方正小标宋简体"/>
          <w:sz w:val="30"/>
          <w:szCs w:val="30"/>
          <w:highlight w:val="none"/>
          <w:lang w:eastAsia="zh-CN"/>
        </w:rPr>
        <w:t>请直接保留模板提供专用名词。</w:t>
      </w:r>
    </w:p>
    <w:p w14:paraId="6042C1C4"/>
    <w:p w14:paraId="0898557F">
      <w:pPr>
        <w:rPr>
          <w:rFonts w:ascii="Arial" w:hAnsi="Arial" w:eastAsia="Arial" w:cs="Arial"/>
          <w:b/>
          <w:sz w:val="36"/>
        </w:rPr>
      </w:pPr>
      <w:r>
        <w:rPr>
          <w:rFonts w:ascii="Arial" w:hAnsi="Arial" w:eastAsia="Arial" w:cs="Arial"/>
          <w:b/>
          <w:sz w:val="36"/>
        </w:rPr>
        <w:t>监督索引号53040200233201111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30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6C4980">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3B6C4980">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FF6F">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07EE91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C66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0D9F6"/>
    <w:multiLevelType w:val="singleLevel"/>
    <w:tmpl w:val="C0F0D9F6"/>
    <w:lvl w:ilvl="0" w:tentative="0">
      <w:start w:val="3"/>
      <w:numFmt w:val="decimal"/>
      <w:suff w:val="nothing"/>
      <w:lvlText w:val="%1、"/>
      <w:lvlJc w:val="left"/>
    </w:lvl>
  </w:abstractNum>
  <w:abstractNum w:abstractNumId="1">
    <w:nsid w:val="CF092B84"/>
    <w:multiLevelType w:val="singleLevel"/>
    <w:tmpl w:val="CF092B84"/>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N2NjZTBlNzIwYTJmMjM2YTE3ZjNlMGI3MjkyMmMifQ=="/>
  </w:docVars>
  <w:rsids>
    <w:rsidRoot w:val="00000000"/>
    <w:rsid w:val="010F7531"/>
    <w:rsid w:val="5FF63998"/>
    <w:rsid w:val="619632FC"/>
    <w:rsid w:val="64FF57D6"/>
    <w:rsid w:val="6E8B3E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f2709-f828-48e2-bf62-8d07bc621f76}">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9653</Words>
  <Characters>11307</Characters>
  <Lines>0</Lines>
  <Paragraphs>0</Paragraphs>
  <TotalTime>18</TotalTime>
  <ScaleCrop>false</ScaleCrop>
  <LinksUpToDate>false</LinksUpToDate>
  <CharactersWithSpaces>11329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杨海川</cp:lastModifiedBy>
  <dcterms:modified xsi:type="dcterms:W3CDTF">2025-11-16T02:48:42Z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C242D866F15F439098D1E7625B2801C2_12</vt:lpwstr>
  </property>
  <property fmtid="{D5CDD505-2E9C-101B-9397-08002B2CF9AE}" pid="3" name="KSOProductBuildVer">
    <vt:lpwstr>2052-12.1.0.17140</vt:lpwstr>
  </property>
</Properties>
</file>