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DFD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关于公开遴选承接</w:t>
      </w:r>
      <w:r>
        <w:rPr>
          <w:rFonts w:hint="eastAsia" w:ascii="方正小标宋简体" w:hAnsi="方正小标宋简体" w:eastAsia="方正小标宋简体" w:cs="方正小标宋简体"/>
          <w:sz w:val="44"/>
          <w:szCs w:val="44"/>
          <w:lang w:val="en-US" w:eastAsia="zh-CN"/>
        </w:rPr>
        <w:t>红塔区</w:t>
      </w:r>
      <w:r>
        <w:rPr>
          <w:rFonts w:hint="eastAsia" w:ascii="方正小标宋简体" w:hAnsi="方正小标宋简体" w:eastAsia="方正小标宋简体" w:cs="方正小标宋简体"/>
          <w:sz w:val="44"/>
          <w:szCs w:val="44"/>
        </w:rPr>
        <w:t>新型农业经营</w:t>
      </w:r>
    </w:p>
    <w:p w14:paraId="1A7140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主体综合</w:t>
      </w:r>
      <w:r>
        <w:rPr>
          <w:rFonts w:hint="eastAsia" w:ascii="方正小标宋简体" w:hAnsi="方正小标宋简体" w:eastAsia="方正小标宋简体" w:cs="方正小标宋简体"/>
          <w:sz w:val="44"/>
          <w:szCs w:val="44"/>
        </w:rPr>
        <w:t>服务中心第三方服务机构</w:t>
      </w:r>
    </w:p>
    <w:p w14:paraId="53720E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告</w:t>
      </w:r>
    </w:p>
    <w:p w14:paraId="31FACB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根据《云南省农业农村厅办公室关于做好</w:t>
      </w:r>
      <w:r>
        <w:rPr>
          <w:rFonts w:hint="default" w:ascii="Times New Roman" w:hAnsi="Times New Roman" w:eastAsia="方正仿宋_GBK" w:cs="Times New Roman"/>
          <w:sz w:val="32"/>
          <w:szCs w:val="32"/>
        </w:rPr>
        <w:t>2025年新型农业经营主体综合服务中心建设工作的通知》</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《红塔区新型农业经营主体综合服务中心续建实施方案》</w:t>
      </w:r>
      <w:r>
        <w:rPr>
          <w:rFonts w:hint="default" w:ascii="Times New Roman" w:hAnsi="Times New Roman" w:eastAsia="方正仿宋_GBK" w:cs="Times New Roman"/>
          <w:sz w:val="32"/>
          <w:szCs w:val="32"/>
          <w:lang w:val="en-US" w:eastAsia="zh-CN"/>
        </w:rPr>
        <w:t>的要求，2025年红塔区要</w:t>
      </w:r>
      <w:r>
        <w:rPr>
          <w:rFonts w:hint="default" w:ascii="Times New Roman" w:hAnsi="Times New Roman" w:eastAsia="方正仿宋_GBK" w:cs="Times New Roman"/>
          <w:sz w:val="32"/>
          <w:szCs w:val="32"/>
        </w:rPr>
        <w:t>完成</w:t>
      </w:r>
      <w:r>
        <w:rPr>
          <w:rFonts w:hint="default" w:ascii="Times New Roman" w:hAnsi="Times New Roman" w:eastAsia="方正仿宋_GBK" w:cs="Times New Roman"/>
          <w:sz w:val="32"/>
          <w:szCs w:val="32"/>
          <w:lang w:val="en-US" w:eastAsia="zh-CN"/>
        </w:rPr>
        <w:t>1个</w:t>
      </w:r>
      <w:r>
        <w:rPr>
          <w:rFonts w:hint="default" w:ascii="Times New Roman" w:hAnsi="Times New Roman" w:eastAsia="方正仿宋_GBK" w:cs="Times New Roman"/>
          <w:sz w:val="32"/>
          <w:szCs w:val="32"/>
        </w:rPr>
        <w:t>新型农业经营主体</w:t>
      </w:r>
      <w:r>
        <w:rPr>
          <w:rFonts w:hint="default" w:ascii="Times New Roman" w:hAnsi="Times New Roman" w:eastAsia="方正仿宋_GBK" w:cs="Times New Roman"/>
          <w:sz w:val="32"/>
          <w:szCs w:val="32"/>
          <w:lang w:val="en-US" w:eastAsia="zh-CN"/>
        </w:rPr>
        <w:t>综合</w:t>
      </w:r>
      <w:r>
        <w:rPr>
          <w:rFonts w:hint="default" w:ascii="Times New Roman" w:hAnsi="Times New Roman" w:eastAsia="方正仿宋_GBK" w:cs="Times New Roman"/>
          <w:sz w:val="32"/>
          <w:szCs w:val="32"/>
        </w:rPr>
        <w:t>服务中心</w:t>
      </w:r>
      <w:r>
        <w:rPr>
          <w:rFonts w:hint="default" w:ascii="Times New Roman" w:hAnsi="Times New Roman" w:eastAsia="方正仿宋_GBK" w:cs="Times New Roman"/>
          <w:sz w:val="32"/>
          <w:szCs w:val="32"/>
          <w:lang w:val="en-US" w:eastAsia="zh-CN"/>
        </w:rPr>
        <w:t>续</w:t>
      </w:r>
      <w:r>
        <w:rPr>
          <w:rFonts w:hint="default" w:ascii="Times New Roman" w:hAnsi="Times New Roman" w:eastAsia="方正仿宋_GBK" w:cs="Times New Roman"/>
          <w:sz w:val="32"/>
          <w:szCs w:val="32"/>
        </w:rPr>
        <w:t>建</w:t>
      </w:r>
      <w:r>
        <w:rPr>
          <w:rFonts w:hint="default" w:ascii="Times New Roman" w:hAnsi="Times New Roman" w:eastAsia="方正仿宋_GBK" w:cs="Times New Roman"/>
          <w:sz w:val="32"/>
          <w:szCs w:val="32"/>
          <w:lang w:val="en-US" w:eastAsia="zh-CN"/>
        </w:rPr>
        <w:t>任务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rPr>
        <w:t>遵循“公开、公平、公正”的原则，面向</w:t>
      </w:r>
      <w:r>
        <w:rPr>
          <w:rFonts w:hint="default" w:ascii="Times New Roman" w:hAnsi="Times New Roman" w:eastAsia="方正仿宋_GBK" w:cs="Times New Roman"/>
          <w:sz w:val="32"/>
          <w:szCs w:val="32"/>
          <w:lang w:val="en-US" w:eastAsia="zh-CN"/>
        </w:rPr>
        <w:t>区域内</w:t>
      </w:r>
      <w:r>
        <w:rPr>
          <w:rFonts w:hint="default" w:ascii="Times New Roman" w:hAnsi="Times New Roman" w:eastAsia="方正仿宋_GBK" w:cs="Times New Roman"/>
          <w:sz w:val="32"/>
          <w:szCs w:val="32"/>
        </w:rPr>
        <w:t>遴选</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家第三方</w:t>
      </w:r>
      <w:r>
        <w:rPr>
          <w:rFonts w:hint="eastAsia" w:ascii="方正仿宋_GBK" w:hAnsi="方正仿宋_GBK" w:eastAsia="方正仿宋_GBK" w:cs="方正仿宋_GBK"/>
          <w:sz w:val="32"/>
          <w:szCs w:val="32"/>
        </w:rPr>
        <w:t>服务机构承接我</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新型农业经营主体</w:t>
      </w:r>
      <w:r>
        <w:rPr>
          <w:rFonts w:hint="eastAsia" w:ascii="方正仿宋_GBK" w:hAnsi="方正仿宋_GBK" w:eastAsia="方正仿宋_GBK" w:cs="方正仿宋_GBK"/>
          <w:sz w:val="32"/>
          <w:szCs w:val="32"/>
          <w:lang w:val="en-US" w:eastAsia="zh-CN"/>
        </w:rPr>
        <w:t>综合</w:t>
      </w:r>
      <w:r>
        <w:rPr>
          <w:rFonts w:hint="eastAsia" w:ascii="方正仿宋_GBK" w:hAnsi="方正仿宋_GBK" w:eastAsia="方正仿宋_GBK" w:cs="方正仿宋_GBK"/>
          <w:sz w:val="32"/>
          <w:szCs w:val="32"/>
        </w:rPr>
        <w:t>服务中心</w:t>
      </w:r>
      <w:r>
        <w:rPr>
          <w:rFonts w:hint="eastAsia" w:ascii="方正仿宋_GBK" w:hAnsi="方正仿宋_GBK" w:eastAsia="方正仿宋_GBK" w:cs="方正仿宋_GBK"/>
          <w:sz w:val="32"/>
          <w:szCs w:val="32"/>
          <w:lang w:val="en-US" w:eastAsia="zh-CN"/>
        </w:rPr>
        <w:t>运营工作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现将</w:t>
      </w:r>
      <w:r>
        <w:rPr>
          <w:rFonts w:hint="eastAsia" w:ascii="方正仿宋_GBK" w:hAnsi="方正仿宋_GBK" w:eastAsia="方正仿宋_GBK" w:cs="方正仿宋_GBK"/>
          <w:sz w:val="32"/>
          <w:szCs w:val="32"/>
        </w:rPr>
        <w:t>有关事项公告如下：</w:t>
      </w:r>
      <w:r>
        <w:rPr>
          <w:rFonts w:hint="eastAsia" w:ascii="方正仿宋_GBK" w:hAnsi="方正仿宋_GBK" w:eastAsia="方正仿宋_GBK" w:cs="方正仿宋_GBK"/>
          <w:sz w:val="32"/>
          <w:szCs w:val="32"/>
          <w:lang w:val="en-US" w:eastAsia="zh-CN"/>
        </w:rPr>
        <w:t xml:space="preserve">      </w:t>
      </w:r>
    </w:p>
    <w:p w14:paraId="6FD049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一、新型农业经营主体综合服务中心的定义及工作职责</w:t>
      </w:r>
    </w:p>
    <w:p w14:paraId="785BF8B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新型农业经营主体</w:t>
      </w:r>
      <w:r>
        <w:rPr>
          <w:rFonts w:hint="eastAsia" w:ascii="方正仿宋_GBK" w:hAnsi="方正仿宋_GBK" w:eastAsia="方正仿宋_GBK" w:cs="方正仿宋_GBK"/>
          <w:sz w:val="32"/>
          <w:szCs w:val="32"/>
          <w:lang w:val="en-US" w:eastAsia="zh-CN"/>
        </w:rPr>
        <w:t>综合</w:t>
      </w:r>
      <w:r>
        <w:rPr>
          <w:rFonts w:hint="eastAsia" w:ascii="方正仿宋_GBK" w:hAnsi="方正仿宋_GBK" w:eastAsia="方正仿宋_GBK" w:cs="方正仿宋_GBK"/>
          <w:sz w:val="32"/>
          <w:szCs w:val="32"/>
          <w:lang w:eastAsia="zh-CN"/>
        </w:rPr>
        <w:t>服务中心</w:t>
      </w:r>
      <w:r>
        <w:rPr>
          <w:rFonts w:hint="eastAsia" w:ascii="方正仿宋_GBK" w:hAnsi="方正仿宋_GBK" w:eastAsia="方正仿宋_GBK" w:cs="方正仿宋_GBK"/>
          <w:sz w:val="32"/>
          <w:szCs w:val="32"/>
        </w:rPr>
        <w:t>接受</w:t>
      </w:r>
      <w:r>
        <w:rPr>
          <w:rFonts w:hint="eastAsia" w:ascii="方正仿宋_GBK" w:hAnsi="方正仿宋_GBK" w:eastAsia="方正仿宋_GBK" w:cs="方正仿宋_GBK"/>
          <w:sz w:val="32"/>
          <w:szCs w:val="32"/>
          <w:lang w:val="en-US" w:eastAsia="zh-CN"/>
        </w:rPr>
        <w:t>红塔区农业农村局</w:t>
      </w:r>
      <w:r>
        <w:rPr>
          <w:rFonts w:hint="eastAsia" w:ascii="方正仿宋_GBK" w:hAnsi="方正仿宋_GBK" w:eastAsia="方正仿宋_GBK" w:cs="方正仿宋_GBK"/>
          <w:sz w:val="32"/>
          <w:szCs w:val="32"/>
        </w:rPr>
        <w:t>的业务指导和监督管理，以党建引领为核心，以建立现代</w:t>
      </w:r>
      <w:r>
        <w:rPr>
          <w:rFonts w:hint="eastAsia" w:ascii="方正仿宋_GBK" w:hAnsi="方正仿宋_GBK" w:eastAsia="方正仿宋_GBK" w:cs="方正仿宋_GBK"/>
          <w:sz w:val="32"/>
          <w:szCs w:val="32"/>
          <w:lang w:val="en-US" w:eastAsia="zh-CN"/>
        </w:rPr>
        <w:t>特色</w:t>
      </w:r>
      <w:r>
        <w:rPr>
          <w:rFonts w:hint="eastAsia" w:ascii="方正仿宋_GBK" w:hAnsi="方正仿宋_GBK" w:eastAsia="方正仿宋_GBK" w:cs="方正仿宋_GBK"/>
          <w:sz w:val="32"/>
          <w:szCs w:val="32"/>
        </w:rPr>
        <w:t>农业、</w:t>
      </w:r>
      <w:r>
        <w:rPr>
          <w:rFonts w:hint="eastAsia" w:ascii="方正仿宋_GBK" w:hAnsi="方正仿宋_GBK" w:eastAsia="方正仿宋_GBK" w:cs="方正仿宋_GBK"/>
          <w:color w:val="000000" w:themeColor="text1"/>
          <w:sz w:val="32"/>
          <w:szCs w:val="32"/>
          <w14:textFill>
            <w14:solidFill>
              <w14:schemeClr w14:val="tx1"/>
            </w14:solidFill>
          </w14:textFill>
        </w:rPr>
        <w:t>发展壮大新型农村集体经济、</w:t>
      </w:r>
      <w:r>
        <w:rPr>
          <w:rFonts w:hint="eastAsia" w:ascii="方正仿宋_GBK" w:hAnsi="方正仿宋_GBK" w:eastAsia="方正仿宋_GBK" w:cs="方正仿宋_GBK"/>
          <w:sz w:val="32"/>
          <w:szCs w:val="32"/>
        </w:rPr>
        <w:t>增加农民收入为宗旨,以联合、合作、服务为纽带，组织各类新型农业经营主体规范化运作，保障新型农业经营主体健康发展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w:t>
      </w:r>
      <w:r>
        <w:rPr>
          <w:rFonts w:hint="eastAsia" w:ascii="方正仿宋_GBK" w:hAnsi="方正仿宋_GBK" w:eastAsia="方正仿宋_GBK" w:cs="方正仿宋_GBK"/>
          <w:sz w:val="32"/>
          <w:szCs w:val="32"/>
          <w:lang w:eastAsia="zh-CN"/>
        </w:rPr>
        <w:t>新型农业经营主体</w:t>
      </w:r>
      <w:r>
        <w:rPr>
          <w:rFonts w:hint="eastAsia" w:ascii="方正仿宋_GBK" w:hAnsi="方正仿宋_GBK" w:eastAsia="方正仿宋_GBK" w:cs="方正仿宋_GBK"/>
          <w:sz w:val="32"/>
          <w:szCs w:val="32"/>
          <w:lang w:val="en-US" w:eastAsia="zh-CN"/>
        </w:rPr>
        <w:t>综合</w:t>
      </w:r>
      <w:r>
        <w:rPr>
          <w:rFonts w:hint="eastAsia" w:ascii="方正仿宋_GBK" w:hAnsi="方正仿宋_GBK" w:eastAsia="方正仿宋_GBK" w:cs="方正仿宋_GBK"/>
          <w:sz w:val="32"/>
          <w:szCs w:val="32"/>
          <w:lang w:eastAsia="zh-CN"/>
        </w:rPr>
        <w:t>服务中心</w:t>
      </w:r>
      <w:r>
        <w:rPr>
          <w:rFonts w:hint="eastAsia" w:ascii="方正仿宋_GBK" w:hAnsi="方正仿宋_GBK" w:eastAsia="方正仿宋_GBK" w:cs="方正仿宋_GBK"/>
          <w:sz w:val="32"/>
          <w:szCs w:val="32"/>
        </w:rPr>
        <w:t>为依托，加强对新型农业经营主体带头人的培育，提高</w:t>
      </w:r>
      <w:r>
        <w:rPr>
          <w:rFonts w:hint="eastAsia" w:ascii="方正仿宋_GBK" w:hAnsi="方正仿宋_GBK" w:eastAsia="方正仿宋_GBK" w:cs="方正仿宋_GBK"/>
          <w:sz w:val="32"/>
          <w:szCs w:val="32"/>
          <w:lang w:val="en-US" w:eastAsia="zh-CN"/>
        </w:rPr>
        <w:t>新型农业经营主体</w:t>
      </w:r>
      <w:r>
        <w:rPr>
          <w:rFonts w:hint="eastAsia" w:ascii="方正仿宋_GBK" w:hAnsi="方正仿宋_GBK" w:eastAsia="方正仿宋_GBK" w:cs="方正仿宋_GBK"/>
          <w:sz w:val="32"/>
          <w:szCs w:val="32"/>
        </w:rPr>
        <w:t>进入市场的组织化程度，促进农业增效和农民增收。</w:t>
      </w:r>
    </w:p>
    <w:p w14:paraId="6B65838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二、新型农业经营主体综合服务中心的服务内容</w:t>
      </w:r>
    </w:p>
    <w:p w14:paraId="4AF052E9">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contextualSpacing/>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lang w:val="en-US" w:eastAsia="zh-CN"/>
        </w:rPr>
        <w:t>（一）服务内容：</w:t>
      </w:r>
      <w:r>
        <w:rPr>
          <w:rFonts w:hint="eastAsia" w:ascii="方正仿宋_GBK" w:hAnsi="方正仿宋_GBK" w:eastAsia="方正仿宋_GBK" w:cs="方正仿宋_GBK"/>
          <w:b w:val="0"/>
          <w:bCs/>
          <w:sz w:val="32"/>
          <w:szCs w:val="32"/>
          <w:lang w:val="en-US" w:eastAsia="zh-CN"/>
        </w:rPr>
        <w:t>开展</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新型农业经营主体（农民合作社、家庭农场）的信息采集录入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搭建指导管理和服务对接平台，为新型农业经营主体提供政策咨询、运营指导、财务管理、规范创建、技术指导、市场营销、农资对接、金融保险、人员培训等综合服务。</w:t>
      </w:r>
    </w:p>
    <w:p w14:paraId="1854B02B">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lang w:val="en-US" w:eastAsia="zh-CN"/>
        </w:rPr>
        <w:t>（二）合作方式：</w:t>
      </w:r>
      <w:r>
        <w:rPr>
          <w:rFonts w:hint="eastAsia" w:ascii="方正仿宋_GBK" w:hAnsi="方正仿宋_GBK" w:eastAsia="方正仿宋_GBK" w:cs="方正仿宋_GBK"/>
          <w:b w:val="0"/>
          <w:bCs/>
          <w:sz w:val="32"/>
          <w:szCs w:val="32"/>
          <w:lang w:val="en-US" w:eastAsia="zh-CN"/>
        </w:rPr>
        <w:t>红塔区农业农村局</w:t>
      </w:r>
      <w:r>
        <w:rPr>
          <w:rFonts w:hint="eastAsia" w:ascii="方正仿宋_GBK" w:hAnsi="方正仿宋_GBK" w:eastAsia="方正仿宋_GBK" w:cs="方正仿宋_GBK"/>
          <w:b w:val="0"/>
          <w:bCs/>
          <w:sz w:val="32"/>
          <w:szCs w:val="32"/>
        </w:rPr>
        <w:t>与第三方服务机构签订合作委托协议，挂牌委托第三方服务机构</w:t>
      </w:r>
      <w:r>
        <w:rPr>
          <w:rFonts w:hint="eastAsia" w:ascii="方正仿宋_GBK" w:hAnsi="方正仿宋_GBK" w:eastAsia="方正仿宋_GBK" w:cs="方正仿宋_GBK"/>
          <w:b w:val="0"/>
          <w:bCs/>
          <w:sz w:val="32"/>
          <w:szCs w:val="32"/>
          <w:lang w:val="en-US" w:eastAsia="zh-CN"/>
        </w:rPr>
        <w:t>创建</w:t>
      </w:r>
      <w:r>
        <w:rPr>
          <w:rFonts w:hint="eastAsia" w:ascii="方正仿宋_GBK" w:hAnsi="方正仿宋_GBK" w:eastAsia="方正仿宋_GBK" w:cs="方正仿宋_GBK"/>
          <w:b w:val="0"/>
          <w:bCs/>
          <w:sz w:val="32"/>
          <w:szCs w:val="32"/>
        </w:rPr>
        <w:t>新</w:t>
      </w:r>
      <w:r>
        <w:rPr>
          <w:rFonts w:hint="eastAsia" w:ascii="方正仿宋_GBK" w:hAnsi="方正仿宋_GBK" w:eastAsia="方正仿宋_GBK" w:cs="方正仿宋_GBK"/>
          <w:b w:val="0"/>
          <w:bCs/>
          <w:sz w:val="32"/>
          <w:szCs w:val="32"/>
          <w:lang w:val="en-US" w:eastAsia="zh-CN"/>
        </w:rPr>
        <w:t>型</w:t>
      </w:r>
      <w:r>
        <w:rPr>
          <w:rFonts w:hint="eastAsia" w:ascii="方正仿宋_GBK" w:hAnsi="方正仿宋_GBK" w:eastAsia="方正仿宋_GBK" w:cs="方正仿宋_GBK"/>
          <w:b w:val="0"/>
          <w:bCs/>
          <w:sz w:val="32"/>
          <w:szCs w:val="32"/>
        </w:rPr>
        <w:t>农</w:t>
      </w:r>
      <w:r>
        <w:rPr>
          <w:rFonts w:hint="eastAsia" w:ascii="方正仿宋_GBK" w:hAnsi="方正仿宋_GBK" w:eastAsia="方正仿宋_GBK" w:cs="方正仿宋_GBK"/>
          <w:b w:val="0"/>
          <w:bCs/>
          <w:sz w:val="32"/>
          <w:szCs w:val="32"/>
          <w:lang w:val="en-US" w:eastAsia="zh-CN"/>
        </w:rPr>
        <w:t>业经营主体综合服务</w:t>
      </w:r>
      <w:r>
        <w:rPr>
          <w:rFonts w:hint="eastAsia" w:ascii="方正仿宋_GBK" w:hAnsi="方正仿宋_GBK" w:eastAsia="方正仿宋_GBK" w:cs="方正仿宋_GBK"/>
          <w:b w:val="0"/>
          <w:bCs/>
          <w:sz w:val="32"/>
          <w:szCs w:val="32"/>
        </w:rPr>
        <w:t>中心。</w:t>
      </w:r>
    </w:p>
    <w:p w14:paraId="6316D85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三、遴选对象范围</w:t>
      </w:r>
    </w:p>
    <w:p w14:paraId="10F88896">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有意愿、有实力的农民合作社，承担区域农机服务中心建设任务的农民合作社</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p>
    <w:p w14:paraId="14D22EA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hAnsi="黑体" w:eastAsia="黑体"/>
          <w:sz w:val="32"/>
          <w:szCs w:val="32"/>
          <w:lang w:val="en-US" w:eastAsia="zh-CN"/>
        </w:rPr>
      </w:pPr>
      <w:r>
        <w:rPr>
          <w:rFonts w:hint="eastAsia" w:hAnsi="黑体" w:eastAsia="黑体"/>
          <w:sz w:val="32"/>
          <w:szCs w:val="32"/>
          <w:lang w:val="en-US" w:eastAsia="zh-CN"/>
        </w:rPr>
        <w:t>四、遴选条件</w:t>
      </w:r>
    </w:p>
    <w:p w14:paraId="75259D03">
      <w:pPr>
        <w:keepNext w:val="0"/>
        <w:keepLines w:val="0"/>
        <w:pageBreakBefore w:val="0"/>
        <w:kinsoku/>
        <w:wordWrap/>
        <w:overflowPunct/>
        <w:topLinePunct w:val="0"/>
        <w:autoSpaceDE/>
        <w:autoSpaceDN/>
        <w:bidi w:val="0"/>
        <w:adjustRightInd/>
        <w:spacing w:line="600" w:lineRule="exact"/>
        <w:ind w:firstLine="640" w:firstLineChars="200"/>
        <w:contextualSpacing/>
        <w:rPr>
          <w:rFonts w:hint="eastAsia" w:ascii="方正仿宋_GBK" w:hAnsi="方正仿宋_GBK" w:eastAsia="方正仿宋_GBK" w:cs="方正仿宋_GBK"/>
          <w:sz w:val="32"/>
          <w:szCs w:val="32"/>
          <w:lang w:val="en-US" w:eastAsia="zh-CN"/>
        </w:rPr>
      </w:pPr>
      <w:r>
        <w:rPr>
          <w:rFonts w:ascii="Times New Roman" w:hAnsi="Times New Roman" w:eastAsia="方正楷体_GBK" w:cs="Times New Roman"/>
          <w:sz w:val="32"/>
          <w:szCs w:val="32"/>
        </w:rPr>
        <w:t>（一）具备较强服务能力。</w:t>
      </w:r>
      <w:r>
        <w:rPr>
          <w:rFonts w:hint="eastAsia" w:ascii="方正仿宋_GBK" w:hAnsi="方正仿宋_GBK" w:eastAsia="方正仿宋_GBK" w:cs="方正仿宋_GBK"/>
          <w:sz w:val="32"/>
          <w:szCs w:val="32"/>
        </w:rPr>
        <w:t>服务中心办公场所由</w:t>
      </w:r>
      <w:r>
        <w:rPr>
          <w:rFonts w:hint="eastAsia" w:ascii="方正仿宋_GBK" w:hAnsi="方正仿宋_GBK" w:eastAsia="方正仿宋_GBK" w:cs="方正仿宋_GBK"/>
          <w:sz w:val="32"/>
          <w:szCs w:val="32"/>
          <w:lang w:val="en-US" w:eastAsia="zh-CN"/>
        </w:rPr>
        <w:t>承建主体自行提供</w:t>
      </w:r>
      <w:r>
        <w:rPr>
          <w:rFonts w:hint="eastAsia" w:ascii="方正仿宋_GBK" w:hAnsi="方正仿宋_GBK" w:eastAsia="方正仿宋_GBK" w:cs="方正仿宋_GBK"/>
          <w:sz w:val="32"/>
          <w:szCs w:val="32"/>
        </w:rPr>
        <w:t>，承</w:t>
      </w:r>
      <w:r>
        <w:rPr>
          <w:rFonts w:hint="eastAsia" w:ascii="方正仿宋_GBK" w:hAnsi="方正仿宋_GBK" w:eastAsia="方正仿宋_GBK" w:cs="方正仿宋_GBK"/>
          <w:sz w:val="32"/>
          <w:szCs w:val="32"/>
          <w:lang w:val="en-US" w:eastAsia="zh-CN"/>
        </w:rPr>
        <w:t>建</w:t>
      </w:r>
      <w:r>
        <w:rPr>
          <w:rFonts w:hint="eastAsia" w:ascii="方正仿宋_GBK" w:hAnsi="方正仿宋_GBK" w:eastAsia="方正仿宋_GBK" w:cs="方正仿宋_GBK"/>
          <w:sz w:val="32"/>
          <w:szCs w:val="32"/>
        </w:rPr>
        <w:t>主体必须安排</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名以上工作人员进驻</w:t>
      </w:r>
      <w:r>
        <w:rPr>
          <w:rFonts w:hint="eastAsia" w:ascii="方正仿宋_GBK" w:hAnsi="方正仿宋_GBK" w:eastAsia="方正仿宋_GBK" w:cs="方正仿宋_GBK"/>
          <w:sz w:val="32"/>
          <w:szCs w:val="32"/>
          <w:lang w:val="en-US" w:eastAsia="zh-CN"/>
        </w:rPr>
        <w:t>服务中心</w:t>
      </w:r>
      <w:r>
        <w:rPr>
          <w:rFonts w:hint="eastAsia" w:ascii="方正仿宋_GBK" w:hAnsi="方正仿宋_GBK" w:eastAsia="方正仿宋_GBK" w:cs="方正仿宋_GBK"/>
          <w:sz w:val="32"/>
          <w:szCs w:val="32"/>
        </w:rPr>
        <w:t>固定办公。进驻人员要熟悉新型农业经营主体的政策法律及业务知识。委派的服务中心负责人要有“三农”领域工作经验三年以上，熟悉新型农业经营主体政策，了解新型农业经营主体运营管理知识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具有一定的经营管理能力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工作人员要熟悉新型农业经营主体和农业社会化服务的政策法规和业务知识，了解新型农业经营主体运营管理业务知识。</w:t>
      </w:r>
    </w:p>
    <w:p w14:paraId="14B113E0">
      <w:pPr>
        <w:keepNext w:val="0"/>
        <w:keepLines w:val="0"/>
        <w:pageBreakBefore w:val="0"/>
        <w:kinsoku/>
        <w:wordWrap/>
        <w:overflowPunct/>
        <w:topLinePunct w:val="0"/>
        <w:autoSpaceDE/>
        <w:autoSpaceDN/>
        <w:bidi w:val="0"/>
        <w:adjustRightInd/>
        <w:spacing w:line="600" w:lineRule="exact"/>
        <w:ind w:firstLine="640" w:firstLineChars="200"/>
        <w:contextualSpacing/>
        <w:rPr>
          <w:rFonts w:hint="eastAsia" w:ascii="方正仿宋_GBK" w:hAnsi="方正仿宋_GBK" w:eastAsia="方正仿宋_GBK" w:cs="方正仿宋_GBK"/>
          <w:sz w:val="32"/>
          <w:szCs w:val="32"/>
        </w:rPr>
      </w:pPr>
      <w:r>
        <w:rPr>
          <w:rFonts w:ascii="Times New Roman" w:hAnsi="Times New Roman" w:eastAsia="方正楷体_GBK" w:cs="Times New Roman"/>
          <w:sz w:val="32"/>
          <w:szCs w:val="32"/>
        </w:rPr>
        <w:t>（二）统一标识规范运作。</w:t>
      </w:r>
      <w:r>
        <w:rPr>
          <w:rFonts w:hint="eastAsia" w:ascii="方正仿宋_GBK" w:hAnsi="方正仿宋_GBK" w:eastAsia="方正仿宋_GBK" w:cs="方正仿宋_GBK"/>
          <w:sz w:val="32"/>
          <w:szCs w:val="32"/>
        </w:rPr>
        <w:t>服务中心统一外观标识，授予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红塔区</w:t>
      </w:r>
      <w:r>
        <w:rPr>
          <w:rFonts w:hint="eastAsia" w:ascii="方正仿宋_GBK" w:hAnsi="方正仿宋_GBK" w:eastAsia="方正仿宋_GBK" w:cs="方正仿宋_GBK"/>
          <w:sz w:val="32"/>
          <w:szCs w:val="32"/>
        </w:rPr>
        <w:t>新型农业经营主体综合服务中心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牌匾。实行挂牌运营，同时加挂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农业社会化服务中心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牌子。服务中心要结合实际强化内部管理，在</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农业农村局、</w:t>
      </w:r>
      <w:r>
        <w:rPr>
          <w:rFonts w:hint="eastAsia" w:ascii="方正仿宋_GBK" w:hAnsi="方正仿宋_GBK" w:eastAsia="方正仿宋_GBK" w:cs="方正仿宋_GBK"/>
          <w:sz w:val="32"/>
          <w:szCs w:val="32"/>
          <w:lang w:val="en-US" w:eastAsia="zh-CN"/>
        </w:rPr>
        <w:t>区供销合作社</w:t>
      </w:r>
      <w:r>
        <w:rPr>
          <w:rFonts w:hint="eastAsia" w:ascii="方正仿宋_GBK" w:hAnsi="方正仿宋_GBK" w:eastAsia="方正仿宋_GBK" w:cs="方正仿宋_GBK"/>
          <w:sz w:val="32"/>
          <w:szCs w:val="32"/>
        </w:rPr>
        <w:t>联合社的指导下建立健全工作指南、行为规范、价格公示、服务记录追溯等规章制度，服务中心要与新型农业经营主体签订服务协议、约定服务项目、服务方式、质量标准、验收考核、违约责任等内容，逐步实现服务的标准化规范化。政府已购买的服务项目，服务中心不得再向经营主体收取费用。</w:t>
      </w:r>
    </w:p>
    <w:p w14:paraId="324E30E5">
      <w:pPr>
        <w:keepNext w:val="0"/>
        <w:keepLines w:val="0"/>
        <w:pageBreakBefore w:val="0"/>
        <w:kinsoku/>
        <w:wordWrap/>
        <w:overflowPunct/>
        <w:topLinePunct w:val="0"/>
        <w:autoSpaceDE/>
        <w:autoSpaceDN/>
        <w:bidi w:val="0"/>
        <w:adjustRightInd/>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楷体_GBK" w:cs="Times New Roman"/>
          <w:sz w:val="32"/>
          <w:szCs w:val="32"/>
        </w:rPr>
        <w:t>（三）服务水平优。</w:t>
      </w:r>
      <w:r>
        <w:rPr>
          <w:rFonts w:ascii="Times New Roman" w:hAnsi="Times New Roman" w:eastAsia="方正仿宋_GBK" w:cs="Times New Roman"/>
          <w:sz w:val="32"/>
          <w:szCs w:val="32"/>
        </w:rPr>
        <w:t>完善新型农业经营主体信息，搭建指导管理和服务对接平台，为新型农业经营主体提供全方位服务。</w:t>
      </w:r>
    </w:p>
    <w:p w14:paraId="4F84644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hAnsi="黑体" w:eastAsia="黑体"/>
          <w:sz w:val="32"/>
          <w:szCs w:val="32"/>
          <w:lang w:val="en-US" w:eastAsia="zh-CN"/>
        </w:rPr>
      </w:pPr>
      <w:r>
        <w:rPr>
          <w:rFonts w:hint="eastAsia" w:hAnsi="黑体" w:eastAsia="黑体"/>
          <w:sz w:val="32"/>
          <w:szCs w:val="32"/>
          <w:lang w:val="en-US" w:eastAsia="zh-CN"/>
        </w:rPr>
        <w:t>五、遴选程序</w:t>
      </w:r>
    </w:p>
    <w:p w14:paraId="59D539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Style w:val="11"/>
          <w:rFonts w:hint="default" w:ascii="Times New Roman" w:hAnsi="Times New Roman" w:eastAsia="方正仿宋_GBK" w:cs="Times New Roman"/>
          <w:b w:val="0"/>
          <w:i w:val="0"/>
          <w:caps w:val="0"/>
          <w:color w:val="auto"/>
          <w:spacing w:val="0"/>
          <w:w w:val="100"/>
          <w:kern w:val="2"/>
          <w:sz w:val="32"/>
          <w:szCs w:val="32"/>
          <w:lang w:val="en-US" w:eastAsia="zh-CN" w:bidi="ar-SA"/>
        </w:rPr>
      </w:pPr>
      <w:r>
        <w:rPr>
          <w:rStyle w:val="11"/>
          <w:rFonts w:hint="eastAsia" w:ascii="方正楷体_GBK" w:hAnsi="方正楷体_GBK" w:eastAsia="方正楷体_GBK" w:cs="方正楷体_GBK"/>
          <w:b w:val="0"/>
          <w:bCs w:val="0"/>
          <w:i w:val="0"/>
          <w:caps w:val="0"/>
          <w:color w:val="auto"/>
          <w:spacing w:val="0"/>
          <w:w w:val="100"/>
          <w:kern w:val="2"/>
          <w:sz w:val="32"/>
          <w:szCs w:val="32"/>
          <w:lang w:val="en-US" w:eastAsia="zh-CN" w:bidi="ar-SA"/>
        </w:rPr>
        <w:t>（一）组织申报。</w:t>
      </w:r>
      <w:r>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t>请具备承建要求、有意愿承接服务中心的建设主体在</w:t>
      </w:r>
      <w:r>
        <w:rPr>
          <w:rStyle w:val="11"/>
          <w:rFonts w:hint="default" w:ascii="Times New Roman" w:hAnsi="Times New Roman" w:eastAsia="方正仿宋_GBK" w:cs="Times New Roman"/>
          <w:b w:val="0"/>
          <w:i w:val="0"/>
          <w:caps w:val="0"/>
          <w:color w:val="auto"/>
          <w:spacing w:val="0"/>
          <w:w w:val="100"/>
          <w:kern w:val="2"/>
          <w:sz w:val="32"/>
          <w:szCs w:val="32"/>
          <w:lang w:val="en-US" w:eastAsia="zh-CN" w:bidi="ar-SA"/>
        </w:rPr>
        <w:t>2025年</w:t>
      </w:r>
      <w:r>
        <w:rPr>
          <w:rStyle w:val="11"/>
          <w:rFonts w:hint="eastAsia" w:ascii="Times New Roman" w:hAnsi="Times New Roman" w:eastAsia="方正仿宋_GBK" w:cs="Times New Roman"/>
          <w:b w:val="0"/>
          <w:i w:val="0"/>
          <w:caps w:val="0"/>
          <w:color w:val="auto"/>
          <w:spacing w:val="0"/>
          <w:w w:val="100"/>
          <w:kern w:val="2"/>
          <w:sz w:val="32"/>
          <w:szCs w:val="32"/>
          <w:lang w:val="en-US" w:eastAsia="zh-CN" w:bidi="ar-SA"/>
        </w:rPr>
        <w:t>10</w:t>
      </w:r>
      <w:r>
        <w:rPr>
          <w:rStyle w:val="11"/>
          <w:rFonts w:hint="default" w:ascii="Times New Roman" w:hAnsi="Times New Roman" w:eastAsia="方正仿宋_GBK" w:cs="Times New Roman"/>
          <w:b w:val="0"/>
          <w:i w:val="0"/>
          <w:caps w:val="0"/>
          <w:color w:val="auto"/>
          <w:spacing w:val="0"/>
          <w:w w:val="100"/>
          <w:kern w:val="2"/>
          <w:sz w:val="32"/>
          <w:szCs w:val="32"/>
          <w:lang w:val="en-US" w:eastAsia="zh-CN" w:bidi="ar-SA"/>
        </w:rPr>
        <w:t>月</w:t>
      </w:r>
      <w:r>
        <w:rPr>
          <w:rStyle w:val="11"/>
          <w:rFonts w:hint="eastAsia" w:ascii="Times New Roman" w:hAnsi="Times New Roman" w:eastAsia="方正仿宋_GBK" w:cs="Times New Roman"/>
          <w:b w:val="0"/>
          <w:i w:val="0"/>
          <w:caps w:val="0"/>
          <w:color w:val="auto"/>
          <w:spacing w:val="0"/>
          <w:w w:val="100"/>
          <w:kern w:val="2"/>
          <w:sz w:val="32"/>
          <w:szCs w:val="32"/>
          <w:lang w:val="en-US" w:eastAsia="zh-CN" w:bidi="ar-SA"/>
        </w:rPr>
        <w:t>9</w:t>
      </w:r>
      <w:r>
        <w:rPr>
          <w:rStyle w:val="11"/>
          <w:rFonts w:hint="default" w:ascii="Times New Roman" w:hAnsi="Times New Roman" w:eastAsia="方正仿宋_GBK" w:cs="Times New Roman"/>
          <w:b w:val="0"/>
          <w:i w:val="0"/>
          <w:caps w:val="0"/>
          <w:color w:val="auto"/>
          <w:spacing w:val="0"/>
          <w:w w:val="100"/>
          <w:kern w:val="2"/>
          <w:sz w:val="32"/>
          <w:szCs w:val="32"/>
          <w:lang w:val="en-US" w:eastAsia="zh-CN" w:bidi="ar-SA"/>
        </w:rPr>
        <w:t>日前将申报材料（加盖公章）装订胶封一式三份交到红塔区农业农村局206室（高仓街道梁王坝社区旁）。</w:t>
      </w:r>
    </w:p>
    <w:p w14:paraId="4B1D0008">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pPr>
      <w:r>
        <w:rPr>
          <w:rStyle w:val="11"/>
          <w:rFonts w:hint="default" w:ascii="Times New Roman" w:hAnsi="Times New Roman" w:eastAsia="方正仿宋_GBK" w:cs="Times New Roman"/>
          <w:b w:val="0"/>
          <w:i w:val="0"/>
          <w:caps w:val="0"/>
          <w:color w:val="auto"/>
          <w:spacing w:val="0"/>
          <w:w w:val="100"/>
          <w:kern w:val="2"/>
          <w:sz w:val="32"/>
          <w:szCs w:val="32"/>
          <w:lang w:val="en-US" w:eastAsia="zh-CN" w:bidi="ar-SA"/>
        </w:rPr>
        <w:t>申报材料包括：红塔区新型农业经营主体综合服务中心申报书（见附件），佐证资料及其他能增加竞争力</w:t>
      </w:r>
      <w:r>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t>的材料。</w:t>
      </w:r>
    </w:p>
    <w:p w14:paraId="6650B3F4">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pPr>
      <w:r>
        <w:rPr>
          <w:rStyle w:val="11"/>
          <w:rFonts w:hint="eastAsia" w:ascii="方正楷体_GBK" w:hAnsi="方正楷体_GBK" w:eastAsia="方正楷体_GBK" w:cs="方正楷体_GBK"/>
          <w:b w:val="0"/>
          <w:bCs w:val="0"/>
          <w:i w:val="0"/>
          <w:caps w:val="0"/>
          <w:color w:val="auto"/>
          <w:spacing w:val="0"/>
          <w:w w:val="100"/>
          <w:kern w:val="2"/>
          <w:sz w:val="32"/>
          <w:szCs w:val="32"/>
          <w:lang w:val="en-US" w:eastAsia="zh-CN" w:bidi="ar-SA"/>
        </w:rPr>
        <w:t>（二）核查评审</w:t>
      </w:r>
      <w:r>
        <w:rPr>
          <w:rStyle w:val="11"/>
          <w:rFonts w:hint="eastAsia" w:ascii="方正楷体_GBK" w:hAnsi="方正楷体_GBK" w:eastAsia="方正楷体_GBK" w:cs="方正楷体_GBK"/>
          <w:b/>
          <w:bCs/>
          <w:i w:val="0"/>
          <w:caps w:val="0"/>
          <w:color w:val="auto"/>
          <w:spacing w:val="0"/>
          <w:w w:val="100"/>
          <w:kern w:val="2"/>
          <w:sz w:val="32"/>
          <w:szCs w:val="32"/>
          <w:lang w:val="en-US" w:eastAsia="zh-CN" w:bidi="ar-SA"/>
        </w:rPr>
        <w:t>。</w:t>
      </w:r>
      <w:r>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t>区农业农村局组织</w:t>
      </w:r>
      <w:r>
        <w:rPr>
          <w:rStyle w:val="11"/>
          <w:rFonts w:hint="default" w:ascii="Times New Roman" w:hAnsi="Times New Roman" w:eastAsia="方正仿宋_GBK" w:cs="Times New Roman"/>
          <w:b w:val="0"/>
          <w:i w:val="0"/>
          <w:caps w:val="0"/>
          <w:color w:val="auto"/>
          <w:spacing w:val="0"/>
          <w:w w:val="100"/>
          <w:kern w:val="2"/>
          <w:sz w:val="32"/>
          <w:szCs w:val="32"/>
          <w:lang w:val="en-US" w:eastAsia="zh-CN" w:bidi="ar-SA"/>
        </w:rPr>
        <w:t>5-7</w:t>
      </w:r>
      <w:r>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t>名专家对自主申报、符合条件的第三方服务机构进行实地核查、综合评审，择优选择确定为服务中心的承接主体。</w:t>
      </w:r>
    </w:p>
    <w:p w14:paraId="1AA82C88">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pPr>
      <w:r>
        <w:rPr>
          <w:rStyle w:val="11"/>
          <w:rFonts w:hint="eastAsia" w:ascii="方正楷体_GBK" w:hAnsi="方正楷体_GBK" w:eastAsia="方正楷体_GBK" w:cs="方正楷体_GBK"/>
          <w:b w:val="0"/>
          <w:bCs w:val="0"/>
          <w:i w:val="0"/>
          <w:caps w:val="0"/>
          <w:color w:val="auto"/>
          <w:spacing w:val="0"/>
          <w:w w:val="100"/>
          <w:kern w:val="2"/>
          <w:sz w:val="32"/>
          <w:szCs w:val="32"/>
          <w:lang w:val="en-US" w:eastAsia="zh-CN" w:bidi="ar-SA"/>
        </w:rPr>
        <w:t>（三）网上公示</w:t>
      </w:r>
      <w:r>
        <w:rPr>
          <w:rStyle w:val="11"/>
          <w:rFonts w:hint="eastAsia" w:ascii="方正楷体_GBK" w:hAnsi="方正楷体_GBK" w:eastAsia="方正楷体_GBK" w:cs="方正楷体_GBK"/>
          <w:b/>
          <w:bCs/>
          <w:i w:val="0"/>
          <w:caps w:val="0"/>
          <w:color w:val="auto"/>
          <w:spacing w:val="0"/>
          <w:w w:val="100"/>
          <w:kern w:val="2"/>
          <w:sz w:val="32"/>
          <w:szCs w:val="32"/>
          <w:lang w:val="en-US" w:eastAsia="zh-CN" w:bidi="ar-SA"/>
        </w:rPr>
        <w:t>。</w:t>
      </w:r>
      <w:r>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t>评审结果将在红塔区人民政府网进行公示</w:t>
      </w:r>
      <w:r>
        <w:rPr>
          <w:rStyle w:val="11"/>
          <w:rFonts w:hint="default" w:ascii="Times New Roman" w:hAnsi="Times New Roman" w:eastAsia="方正仿宋_GBK" w:cs="Times New Roman"/>
          <w:b w:val="0"/>
          <w:i w:val="0"/>
          <w:caps w:val="0"/>
          <w:color w:val="auto"/>
          <w:spacing w:val="0"/>
          <w:w w:val="100"/>
          <w:kern w:val="2"/>
          <w:sz w:val="32"/>
          <w:szCs w:val="32"/>
          <w:lang w:val="en-US" w:eastAsia="zh-CN" w:bidi="ar-SA"/>
        </w:rPr>
        <w:t>7</w:t>
      </w:r>
      <w:r>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t>天，公示无异议后，将其认定为服务中心承接主体。</w:t>
      </w:r>
    </w:p>
    <w:p w14:paraId="440060E3">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方正仿宋_GBK" w:hAnsi="方正仿宋_GBK" w:eastAsia="方正仿宋_GBK" w:cs="方正仿宋_GBK"/>
          <w:sz w:val="32"/>
          <w:szCs w:val="32"/>
        </w:rPr>
      </w:pPr>
      <w:r>
        <w:rPr>
          <w:rStyle w:val="11"/>
          <w:rFonts w:hint="eastAsia" w:ascii="方正楷体_GBK" w:hAnsi="方正楷体_GBK" w:eastAsia="方正楷体_GBK" w:cs="方正楷体_GBK"/>
          <w:b w:val="0"/>
          <w:bCs w:val="0"/>
          <w:i w:val="0"/>
          <w:caps w:val="0"/>
          <w:color w:val="auto"/>
          <w:spacing w:val="0"/>
          <w:w w:val="100"/>
          <w:kern w:val="2"/>
          <w:sz w:val="32"/>
          <w:szCs w:val="32"/>
          <w:lang w:val="en-US" w:eastAsia="zh-CN" w:bidi="ar-SA"/>
        </w:rPr>
        <w:t>（四）签订合同</w:t>
      </w:r>
      <w:r>
        <w:rPr>
          <w:rStyle w:val="11"/>
          <w:rFonts w:hint="eastAsia" w:ascii="方正楷体_GBK" w:hAnsi="方正楷体_GBK" w:eastAsia="方正楷体_GBK" w:cs="方正楷体_GBK"/>
          <w:b/>
          <w:bCs/>
          <w:i w:val="0"/>
          <w:caps w:val="0"/>
          <w:color w:val="auto"/>
          <w:spacing w:val="0"/>
          <w:w w:val="100"/>
          <w:kern w:val="2"/>
          <w:sz w:val="32"/>
          <w:szCs w:val="32"/>
          <w:lang w:val="en-US" w:eastAsia="zh-CN" w:bidi="ar-SA"/>
        </w:rPr>
        <w:t>。</w:t>
      </w:r>
      <w:r>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t>承接主体与区农业农村局签订购买服务（项目委托）合同。本次服务期限暂定</w:t>
      </w:r>
      <w:r>
        <w:rPr>
          <w:rStyle w:val="11"/>
          <w:rFonts w:hint="default" w:ascii="Times New Roman" w:hAnsi="Times New Roman" w:eastAsia="方正仿宋_GBK" w:cs="Times New Roman"/>
          <w:b w:val="0"/>
          <w:i w:val="0"/>
          <w:caps w:val="0"/>
          <w:color w:val="auto"/>
          <w:spacing w:val="0"/>
          <w:w w:val="100"/>
          <w:kern w:val="2"/>
          <w:sz w:val="32"/>
          <w:szCs w:val="32"/>
          <w:lang w:val="en-US" w:eastAsia="zh-CN" w:bidi="ar-SA"/>
        </w:rPr>
        <w:t>1</w:t>
      </w:r>
      <w:r>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t>年，今后根据服务完成情况确定是否续签。</w:t>
      </w:r>
    </w:p>
    <w:p w14:paraId="6A68B1FA">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textAlignment w:val="auto"/>
        <w:rPr>
          <w:rFonts w:hint="eastAsia" w:ascii="仿宋_GB2312" w:hAnsi="仿宋_GB2312" w:eastAsia="仿宋_GB2312" w:cs="仿宋_GB2312"/>
          <w:sz w:val="32"/>
          <w:szCs w:val="32"/>
        </w:rPr>
      </w:pPr>
    </w:p>
    <w:p w14:paraId="0EDF369D">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红塔区新型农业经营主体综合服务中心建设方案</w:t>
      </w:r>
    </w:p>
    <w:p w14:paraId="72A9CCD8">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附件2：红塔区新型农业经营主体综合服务中心</w:t>
      </w:r>
      <w:r>
        <w:rPr>
          <w:rFonts w:hint="eastAsia" w:ascii="Times New Roman" w:hAnsi="Times New Roman" w:eastAsia="方正仿宋_GBK" w:cs="Times New Roman"/>
          <w:sz w:val="32"/>
          <w:szCs w:val="32"/>
          <w:lang w:val="en-US" w:eastAsia="zh-CN"/>
        </w:rPr>
        <w:t>建设项目</w:t>
      </w:r>
    </w:p>
    <w:p w14:paraId="710E04F6">
      <w:pPr>
        <w:keepNext w:val="0"/>
        <w:keepLines w:val="0"/>
        <w:pageBreakBefore w:val="0"/>
        <w:widowControl w:val="0"/>
        <w:numPr>
          <w:ilvl w:val="0"/>
          <w:numId w:val="0"/>
        </w:numPr>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申报书</w:t>
      </w:r>
    </w:p>
    <w:p w14:paraId="27E88338">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textAlignment w:val="auto"/>
        <w:rPr>
          <w:rFonts w:hint="default" w:ascii="Times New Roman" w:hAnsi="Times New Roman" w:eastAsia="方正仿宋_GBK" w:cs="Times New Roman"/>
          <w:sz w:val="32"/>
          <w:szCs w:val="32"/>
          <w:lang w:val="en-US" w:eastAsia="zh-CN"/>
        </w:rPr>
      </w:pPr>
    </w:p>
    <w:p w14:paraId="6B1F085B">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textAlignment w:val="auto"/>
        <w:rPr>
          <w:rFonts w:hint="default" w:ascii="Times New Roman" w:hAnsi="Times New Roman" w:eastAsia="方正仿宋_GBK" w:cs="Times New Roman"/>
          <w:sz w:val="32"/>
          <w:szCs w:val="32"/>
          <w:lang w:val="en-US" w:eastAsia="zh-CN"/>
        </w:rPr>
      </w:pPr>
    </w:p>
    <w:p w14:paraId="13ADFC27">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textAlignment w:val="auto"/>
        <w:rPr>
          <w:rFonts w:hint="default" w:ascii="Times New Roman" w:hAnsi="Times New Roman" w:eastAsia="方正仿宋_GBK" w:cs="Times New Roman"/>
          <w:sz w:val="32"/>
          <w:szCs w:val="32"/>
        </w:rPr>
      </w:pPr>
    </w:p>
    <w:p w14:paraId="55DA0560">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val="en-US" w:eastAsia="zh-CN"/>
        </w:rPr>
        <w:t>王洪萍</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联系电话：</w:t>
      </w:r>
      <w:r>
        <w:rPr>
          <w:rFonts w:hint="default" w:ascii="Times New Roman" w:hAnsi="Times New Roman" w:eastAsia="方正仿宋_GBK" w:cs="Times New Roman"/>
          <w:sz w:val="32"/>
          <w:szCs w:val="32"/>
          <w:lang w:val="en-US" w:eastAsia="zh-CN"/>
        </w:rPr>
        <w:t>0877-2033887</w:t>
      </w:r>
    </w:p>
    <w:p w14:paraId="1BEFCBFF">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textAlignment w:val="auto"/>
        <w:rPr>
          <w:rFonts w:hint="default" w:ascii="Times New Roman" w:hAnsi="Times New Roman" w:eastAsia="方正仿宋_GBK" w:cs="Times New Roman"/>
          <w:sz w:val="32"/>
          <w:szCs w:val="32"/>
          <w:lang w:val="en-US" w:eastAsia="zh-CN"/>
        </w:rPr>
      </w:pPr>
    </w:p>
    <w:p w14:paraId="384A9870">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textAlignment w:val="auto"/>
        <w:rPr>
          <w:rFonts w:hint="default" w:ascii="Times New Roman" w:hAnsi="Times New Roman" w:eastAsia="方正仿宋_GBK" w:cs="Times New Roman"/>
          <w:sz w:val="32"/>
          <w:szCs w:val="32"/>
          <w:lang w:val="en-US" w:eastAsia="zh-CN"/>
        </w:rPr>
      </w:pPr>
    </w:p>
    <w:p w14:paraId="76D884F1">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玉溪市红塔区农业农村局</w:t>
      </w:r>
    </w:p>
    <w:p w14:paraId="69AB7604">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2025年9月2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日</w:t>
      </w:r>
    </w:p>
    <w:p w14:paraId="7C1CBB4E">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textAlignment w:val="auto"/>
        <w:rPr>
          <w:rFonts w:hint="default" w:ascii="Times New Roman" w:hAnsi="Times New Roman" w:eastAsia="方正仿宋_GBK" w:cs="Times New Roman"/>
          <w:sz w:val="32"/>
          <w:szCs w:val="32"/>
          <w:lang w:val="en-US" w:eastAsia="zh-CN"/>
        </w:rPr>
      </w:pPr>
      <w:bookmarkStart w:id="1" w:name="_GoBack"/>
    </w:p>
    <w:bookmarkEnd w:id="1"/>
    <w:p w14:paraId="718F87CA">
      <w:pPr>
        <w:keepNext w:val="0"/>
        <w:keepLines w:val="0"/>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32"/>
          <w:szCs w:val="32"/>
        </w:rPr>
      </w:pPr>
    </w:p>
    <w:p w14:paraId="0F09ECF2">
      <w:pPr>
        <w:keepNext w:val="0"/>
        <w:keepLines w:val="0"/>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32"/>
          <w:szCs w:val="32"/>
        </w:rPr>
      </w:pPr>
    </w:p>
    <w:p w14:paraId="473E6AEF">
      <w:pPr>
        <w:keepNext w:val="0"/>
        <w:keepLines w:val="0"/>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32"/>
          <w:szCs w:val="32"/>
        </w:rPr>
      </w:pPr>
    </w:p>
    <w:p w14:paraId="71E25FA3">
      <w:pPr>
        <w:keepNext w:val="0"/>
        <w:keepLines w:val="0"/>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32"/>
          <w:szCs w:val="32"/>
        </w:rPr>
      </w:pPr>
    </w:p>
    <w:p w14:paraId="58431158">
      <w:pPr>
        <w:keepNext w:val="0"/>
        <w:keepLines w:val="0"/>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32"/>
          <w:szCs w:val="32"/>
        </w:rPr>
      </w:pPr>
    </w:p>
    <w:p w14:paraId="1BE035B4">
      <w:pPr>
        <w:keepNext w:val="0"/>
        <w:keepLines w:val="0"/>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32"/>
          <w:szCs w:val="32"/>
        </w:rPr>
      </w:pPr>
    </w:p>
    <w:p w14:paraId="52B29508">
      <w:pPr>
        <w:pStyle w:val="2"/>
        <w:keepNext w:val="0"/>
        <w:keepLines w:val="0"/>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32"/>
          <w:szCs w:val="32"/>
        </w:rPr>
      </w:pPr>
    </w:p>
    <w:p w14:paraId="33CF3695">
      <w:pPr>
        <w:keepNext w:val="0"/>
        <w:keepLines w:val="0"/>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32"/>
          <w:szCs w:val="32"/>
        </w:rPr>
      </w:pPr>
    </w:p>
    <w:p w14:paraId="042E08C5">
      <w:pPr>
        <w:keepNext w:val="0"/>
        <w:keepLines w:val="0"/>
        <w:pageBreakBefore w:val="0"/>
        <w:kinsoku/>
        <w:wordWrap/>
        <w:overflowPunct/>
        <w:topLinePunct w:val="0"/>
        <w:autoSpaceDE/>
        <w:autoSpaceDN/>
        <w:bidi w:val="0"/>
        <w:adjustRightInd/>
        <w:spacing w:line="600" w:lineRule="exact"/>
        <w:rPr>
          <w:rFonts w:hint="eastAsia"/>
        </w:rPr>
      </w:pPr>
    </w:p>
    <w:p w14:paraId="2E55B16C">
      <w:pPr>
        <w:keepNext w:val="0"/>
        <w:keepLines w:val="0"/>
        <w:pageBreakBefore w:val="0"/>
        <w:kinsoku/>
        <w:wordWrap/>
        <w:overflowPunct/>
        <w:topLinePunct w:val="0"/>
        <w:autoSpaceDE/>
        <w:autoSpaceDN/>
        <w:bidi w:val="0"/>
        <w:adjustRightInd/>
        <w:spacing w:line="600" w:lineRule="exact"/>
        <w:contextualSpacing/>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w:t>
      </w:r>
    </w:p>
    <w:p w14:paraId="59FD25A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916" w:firstLineChars="200"/>
        <w:jc w:val="center"/>
        <w:textAlignment w:val="baseline"/>
        <w:rPr>
          <w:rFonts w:hint="default" w:ascii="方正小标宋_GBK" w:hAnsi="方正小标宋_GBK" w:eastAsia="方正小标宋_GBK" w:cs="方正小标宋_GBK"/>
          <w:spacing w:val="9"/>
          <w:sz w:val="44"/>
          <w:szCs w:val="44"/>
          <w:lang w:val="en-US" w:eastAsia="zh-CN"/>
        </w:rPr>
      </w:pPr>
      <w:r>
        <w:rPr>
          <w:rFonts w:ascii="方正小标宋_GBK" w:hAnsi="方正小标宋_GBK" w:eastAsia="方正小标宋_GBK" w:cs="方正小标宋_GBK"/>
          <w:spacing w:val="9"/>
          <w:sz w:val="44"/>
          <w:szCs w:val="44"/>
        </w:rPr>
        <w:t>红塔区新型农业经营主体综合</w:t>
      </w:r>
      <w:r>
        <w:rPr>
          <w:rFonts w:hint="eastAsia" w:ascii="方正小标宋_GBK" w:hAnsi="方正小标宋_GBK" w:eastAsia="方正小标宋_GBK" w:cs="方正小标宋_GBK"/>
          <w:spacing w:val="9"/>
          <w:sz w:val="44"/>
          <w:szCs w:val="44"/>
          <w:lang w:val="en-US" w:eastAsia="zh-CN"/>
        </w:rPr>
        <w:t>服务中心续建方案</w:t>
      </w:r>
    </w:p>
    <w:p w14:paraId="7778B4B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小标宋_GBK" w:hAnsi="方正小标宋_GBK" w:eastAsia="方正小标宋_GBK" w:cs="方正小标宋_GBK"/>
          <w:spacing w:val="9"/>
          <w:sz w:val="44"/>
          <w:szCs w:val="44"/>
          <w:lang w:val="en-US" w:eastAsia="zh-CN"/>
        </w:rPr>
      </w:pPr>
    </w:p>
    <w:p w14:paraId="262B4EE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56" w:firstLineChars="200"/>
        <w:textAlignment w:val="baseline"/>
        <w:rPr>
          <w:rFonts w:hint="default" w:ascii="方正仿宋_GBK" w:hAnsi="方正仿宋_GBK" w:eastAsia="方正仿宋_GBK" w:cs="方正仿宋_GBK"/>
          <w:spacing w:val="13"/>
          <w:sz w:val="32"/>
          <w:szCs w:val="32"/>
        </w:rPr>
      </w:pPr>
      <w:r>
        <w:rPr>
          <w:rFonts w:ascii="方正仿宋_GBK" w:hAnsi="方正仿宋_GBK" w:eastAsia="方正仿宋_GBK" w:cs="方正仿宋_GBK"/>
          <w:spacing w:val="4"/>
          <w:sz w:val="32"/>
          <w:szCs w:val="32"/>
        </w:rPr>
        <w:t>为认真贯彻落实《农业农村部关于实施新型农业经营主体提</w:t>
      </w:r>
      <w:r>
        <w:rPr>
          <w:rFonts w:ascii="方正仿宋_GBK" w:hAnsi="方正仿宋_GBK" w:eastAsia="方正仿宋_GBK" w:cs="方正仿宋_GBK"/>
          <w:spacing w:val="6"/>
          <w:sz w:val="32"/>
          <w:szCs w:val="32"/>
        </w:rPr>
        <w:t>升行动的通知》（农经发〔</w:t>
      </w:r>
      <w:r>
        <w:rPr>
          <w:rFonts w:ascii="Times New Roman" w:hAnsi="Times New Roman" w:eastAsia="Times New Roman" w:cs="Times New Roman"/>
          <w:spacing w:val="6"/>
          <w:sz w:val="32"/>
          <w:szCs w:val="32"/>
        </w:rPr>
        <w:t>2022</w:t>
      </w:r>
      <w:r>
        <w:rPr>
          <w:rFonts w:ascii="方正仿宋_GBK" w:hAnsi="方正仿宋_GBK" w:eastAsia="方正仿宋_GBK" w:cs="方正仿宋_GBK"/>
          <w:spacing w:val="6"/>
          <w:sz w:val="32"/>
          <w:szCs w:val="32"/>
        </w:rPr>
        <w:t>〕</w:t>
      </w:r>
      <w:r>
        <w:rPr>
          <w:rFonts w:ascii="Times New Roman" w:hAnsi="Times New Roman" w:eastAsia="Times New Roman" w:cs="Times New Roman"/>
          <w:spacing w:val="6"/>
          <w:sz w:val="32"/>
          <w:szCs w:val="32"/>
        </w:rPr>
        <w:t>1</w:t>
      </w:r>
      <w:r>
        <w:rPr>
          <w:rFonts w:ascii="方正仿宋_GBK" w:hAnsi="方正仿宋_GBK" w:eastAsia="方正仿宋_GBK" w:cs="方正仿宋_GBK"/>
          <w:spacing w:val="6"/>
          <w:sz w:val="32"/>
          <w:szCs w:val="32"/>
        </w:rPr>
        <w:t>号）、《云南省农业农村厅</w:t>
      </w:r>
      <w:r>
        <w:rPr>
          <w:rFonts w:ascii="方正仿宋_GBK" w:hAnsi="方正仿宋_GBK" w:eastAsia="方正仿宋_GBK" w:cs="方正仿宋_GBK"/>
          <w:spacing w:val="8"/>
          <w:sz w:val="32"/>
          <w:szCs w:val="32"/>
        </w:rPr>
        <w:t>关于做好</w:t>
      </w:r>
      <w:r>
        <w:rPr>
          <w:rFonts w:ascii="Times New Roman" w:hAnsi="Times New Roman" w:eastAsia="Times New Roman" w:cs="Times New Roman"/>
          <w:spacing w:val="8"/>
          <w:sz w:val="32"/>
          <w:szCs w:val="32"/>
        </w:rPr>
        <w:t>2024</w:t>
      </w:r>
      <w:r>
        <w:rPr>
          <w:rFonts w:ascii="方正仿宋_GBK" w:hAnsi="方正仿宋_GBK" w:eastAsia="方正仿宋_GBK" w:cs="方正仿宋_GBK"/>
          <w:spacing w:val="8"/>
          <w:sz w:val="32"/>
          <w:szCs w:val="32"/>
        </w:rPr>
        <w:t>年新型农业经营主体综合服务中心的通知》（云</w:t>
      </w:r>
      <w:r>
        <w:rPr>
          <w:rFonts w:ascii="方正仿宋_GBK" w:hAnsi="方正仿宋_GBK" w:eastAsia="方正仿宋_GBK" w:cs="方正仿宋_GBK"/>
          <w:spacing w:val="13"/>
          <w:sz w:val="32"/>
          <w:szCs w:val="32"/>
        </w:rPr>
        <w:t>农经〔</w:t>
      </w:r>
      <w:r>
        <w:rPr>
          <w:rFonts w:ascii="Times New Roman" w:hAnsi="Times New Roman" w:eastAsia="Times New Roman" w:cs="Times New Roman"/>
          <w:spacing w:val="13"/>
          <w:sz w:val="32"/>
          <w:szCs w:val="32"/>
        </w:rPr>
        <w:t>2024</w:t>
      </w:r>
      <w:r>
        <w:rPr>
          <w:rFonts w:ascii="方正仿宋_GBK" w:hAnsi="方正仿宋_GBK" w:eastAsia="方正仿宋_GBK" w:cs="方正仿宋_GBK"/>
          <w:spacing w:val="13"/>
          <w:sz w:val="32"/>
          <w:szCs w:val="32"/>
        </w:rPr>
        <w:t>〕</w:t>
      </w:r>
      <w:r>
        <w:rPr>
          <w:rFonts w:ascii="Times New Roman" w:hAnsi="Times New Roman" w:eastAsia="Times New Roman" w:cs="Times New Roman"/>
          <w:spacing w:val="13"/>
          <w:sz w:val="32"/>
          <w:szCs w:val="32"/>
        </w:rPr>
        <w:t>2</w:t>
      </w:r>
      <w:r>
        <w:rPr>
          <w:rFonts w:ascii="方正仿宋_GBK" w:hAnsi="方正仿宋_GBK" w:eastAsia="方正仿宋_GBK" w:cs="方正仿宋_GBK"/>
          <w:spacing w:val="13"/>
          <w:sz w:val="32"/>
          <w:szCs w:val="32"/>
        </w:rPr>
        <w:t>号）、《玉溪市农业农村局关于“千员带万社”行动的通知》等文件精神，结合</w:t>
      </w:r>
      <w:r>
        <w:rPr>
          <w:rFonts w:hint="eastAsia" w:ascii="方正仿宋_GBK" w:hAnsi="方正仿宋_GBK" w:eastAsia="方正仿宋_GBK" w:cs="方正仿宋_GBK"/>
          <w:spacing w:val="13"/>
          <w:sz w:val="32"/>
          <w:szCs w:val="32"/>
          <w:lang w:val="en-US" w:eastAsia="zh-CN"/>
        </w:rPr>
        <w:t>红塔区</w:t>
      </w:r>
      <w:r>
        <w:rPr>
          <w:rFonts w:hint="default" w:ascii="方正仿宋_GBK" w:hAnsi="方正仿宋_GBK" w:eastAsia="方正仿宋_GBK" w:cs="方正仿宋_GBK"/>
          <w:spacing w:val="13"/>
          <w:sz w:val="32"/>
          <w:szCs w:val="32"/>
        </w:rPr>
        <w:t>新型经营主体工作实际</w:t>
      </w:r>
      <w:r>
        <w:rPr>
          <w:rFonts w:hint="default" w:ascii="方正仿宋_GBK" w:hAnsi="方正仿宋_GBK" w:eastAsia="方正仿宋_GBK" w:cs="方正仿宋_GBK"/>
          <w:spacing w:val="13"/>
          <w:sz w:val="32"/>
          <w:szCs w:val="32"/>
          <w:lang w:eastAsia="zh-CN"/>
        </w:rPr>
        <w:t>，</w:t>
      </w:r>
      <w:r>
        <w:rPr>
          <w:rFonts w:hint="default" w:ascii="方正仿宋_GBK" w:hAnsi="方正仿宋_GBK" w:eastAsia="方正仿宋_GBK" w:cs="方正仿宋_GBK"/>
          <w:spacing w:val="13"/>
          <w:sz w:val="32"/>
          <w:szCs w:val="32"/>
        </w:rPr>
        <w:t>探索建立</w:t>
      </w:r>
      <w:r>
        <w:rPr>
          <w:rFonts w:hint="eastAsia" w:ascii="方正仿宋_GBK" w:hAnsi="方正仿宋_GBK" w:eastAsia="方正仿宋_GBK" w:cs="方正仿宋_GBK"/>
          <w:spacing w:val="13"/>
          <w:sz w:val="32"/>
          <w:szCs w:val="32"/>
          <w:lang w:val="en-US" w:eastAsia="zh-CN"/>
        </w:rPr>
        <w:t>红塔区</w:t>
      </w:r>
      <w:r>
        <w:rPr>
          <w:rFonts w:hint="default" w:ascii="方正仿宋_GBK" w:hAnsi="方正仿宋_GBK" w:eastAsia="方正仿宋_GBK" w:cs="方正仿宋_GBK"/>
          <w:spacing w:val="13"/>
          <w:sz w:val="32"/>
          <w:szCs w:val="32"/>
        </w:rPr>
        <w:t>新型农业经营主体综合服务中心，建立健全由“辅导员+服务中心”组成的基层服务体系，促进新型经营主体内强素质</w:t>
      </w:r>
      <w:r>
        <w:rPr>
          <w:rFonts w:hint="eastAsia" w:ascii="方正仿宋_GBK" w:hAnsi="方正仿宋_GBK" w:eastAsia="方正仿宋_GBK" w:cs="方正仿宋_GBK"/>
          <w:spacing w:val="13"/>
          <w:sz w:val="32"/>
          <w:szCs w:val="32"/>
          <w:lang w:eastAsia="zh-CN"/>
        </w:rPr>
        <w:t>、</w:t>
      </w:r>
      <w:r>
        <w:rPr>
          <w:rFonts w:hint="default" w:ascii="方正仿宋_GBK" w:hAnsi="方正仿宋_GBK" w:eastAsia="方正仿宋_GBK" w:cs="方正仿宋_GBK"/>
          <w:spacing w:val="13"/>
          <w:sz w:val="32"/>
          <w:szCs w:val="32"/>
        </w:rPr>
        <w:t>外强能力，特制订本实施方案。</w:t>
      </w:r>
    </w:p>
    <w:p w14:paraId="0D7C2BD7">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4" w:firstLineChars="200"/>
        <w:textAlignment w:val="baseline"/>
        <w:rPr>
          <w:rFonts w:ascii="方正仿宋_GBK" w:hAnsi="方正仿宋_GBK" w:eastAsia="方正仿宋_GBK" w:cs="方正仿宋_GBK"/>
          <w:sz w:val="32"/>
          <w:szCs w:val="32"/>
        </w:rPr>
      </w:pPr>
      <w:r>
        <w:rPr>
          <w:rFonts w:hint="eastAsia" w:ascii="方正黑体_GBK" w:hAnsi="方正黑体_GBK" w:eastAsia="方正黑体_GBK" w:cs="方正黑体_GBK"/>
          <w:spacing w:val="1"/>
          <w:sz w:val="32"/>
          <w:szCs w:val="32"/>
          <w:lang w:val="en-US" w:eastAsia="zh-CN"/>
        </w:rPr>
        <w:t>一、</w:t>
      </w:r>
      <w:r>
        <w:rPr>
          <w:rFonts w:ascii="方正黑体_GBK" w:hAnsi="方正黑体_GBK" w:eastAsia="方正黑体_GBK" w:cs="方正黑体_GBK"/>
          <w:spacing w:val="1"/>
          <w:sz w:val="32"/>
          <w:szCs w:val="32"/>
        </w:rPr>
        <w:t>总体要求</w:t>
      </w:r>
    </w:p>
    <w:p w14:paraId="11D820F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2" w:line="600" w:lineRule="exact"/>
        <w:ind w:firstLine="660" w:firstLineChars="200"/>
        <w:textAlignment w:val="baseline"/>
        <w:rPr>
          <w:rFonts w:ascii="方正仿宋_GBK" w:hAnsi="方正仿宋_GBK" w:eastAsia="方正仿宋_GBK" w:cs="方正仿宋_GBK"/>
          <w:color w:val="000000" w:themeColor="text1"/>
          <w:spacing w:val="6"/>
          <w:sz w:val="32"/>
          <w:szCs w:val="32"/>
          <w14:textFill>
            <w14:solidFill>
              <w14:schemeClr w14:val="tx1"/>
            </w14:solidFill>
          </w14:textFill>
        </w:rPr>
      </w:pPr>
      <w:r>
        <w:rPr>
          <w:rFonts w:ascii="方正仿宋_GBK" w:hAnsi="方正仿宋_GBK" w:eastAsia="方正仿宋_GBK" w:cs="方正仿宋_GBK"/>
          <w:spacing w:val="5"/>
          <w:sz w:val="32"/>
          <w:szCs w:val="32"/>
        </w:rPr>
        <w:t>按照国家和省市关于支持发展农民合作社、家庭</w:t>
      </w:r>
      <w:r>
        <w:rPr>
          <w:rFonts w:ascii="方正仿宋_GBK" w:hAnsi="方正仿宋_GBK" w:eastAsia="方正仿宋_GBK" w:cs="方正仿宋_GBK"/>
          <w:spacing w:val="4"/>
          <w:sz w:val="32"/>
          <w:szCs w:val="32"/>
        </w:rPr>
        <w:t>农场等新型</w:t>
      </w:r>
      <w:r>
        <w:rPr>
          <w:rFonts w:ascii="方正仿宋_GBK" w:hAnsi="方正仿宋_GBK" w:eastAsia="方正仿宋_GBK" w:cs="方正仿宋_GBK"/>
          <w:spacing w:val="6"/>
          <w:sz w:val="32"/>
          <w:szCs w:val="32"/>
        </w:rPr>
        <w:t>农业经营主体的部署要求，开展新型农业经营主体综合服务中心</w:t>
      </w:r>
      <w:r>
        <w:rPr>
          <w:rFonts w:ascii="方正仿宋_GBK" w:hAnsi="方正仿宋_GBK" w:eastAsia="方正仿宋_GBK" w:cs="方正仿宋_GBK"/>
          <w:spacing w:val="4"/>
          <w:sz w:val="32"/>
          <w:szCs w:val="32"/>
        </w:rPr>
        <w:t>（以下简称</w:t>
      </w:r>
      <w:r>
        <w:rPr>
          <w:rFonts w:ascii="Times New Roman" w:hAnsi="Times New Roman" w:eastAsia="Times New Roman" w:cs="Times New Roman"/>
          <w:spacing w:val="4"/>
          <w:sz w:val="32"/>
          <w:szCs w:val="32"/>
        </w:rPr>
        <w:t>“</w:t>
      </w:r>
      <w:r>
        <w:rPr>
          <w:rFonts w:ascii="方正仿宋_GBK" w:hAnsi="方正仿宋_GBK" w:eastAsia="方正仿宋_GBK" w:cs="方正仿宋_GBK"/>
          <w:spacing w:val="4"/>
          <w:sz w:val="32"/>
          <w:szCs w:val="32"/>
        </w:rPr>
        <w:t>服务中心</w:t>
      </w:r>
      <w:r>
        <w:rPr>
          <w:rFonts w:ascii="Times New Roman" w:hAnsi="Times New Roman" w:eastAsia="Times New Roman" w:cs="Times New Roman"/>
          <w:spacing w:val="4"/>
          <w:sz w:val="32"/>
          <w:szCs w:val="32"/>
        </w:rPr>
        <w:t>”</w:t>
      </w:r>
      <w:r>
        <w:rPr>
          <w:rFonts w:ascii="方正仿宋_GBK" w:hAnsi="方正仿宋_GBK" w:eastAsia="方正仿宋_GBK" w:cs="方正仿宋_GBK"/>
          <w:spacing w:val="4"/>
          <w:sz w:val="32"/>
          <w:szCs w:val="32"/>
        </w:rPr>
        <w:t>）建设工作。结合新型农业经营主体辅导</w:t>
      </w:r>
      <w:r>
        <w:rPr>
          <w:rFonts w:ascii="方正仿宋_GBK" w:hAnsi="方正仿宋_GBK" w:eastAsia="方正仿宋_GBK" w:cs="方正仿宋_GBK"/>
          <w:spacing w:val="6"/>
          <w:sz w:val="32"/>
          <w:szCs w:val="32"/>
        </w:rPr>
        <w:t>员队伍建设，支持创建新型农业经营主体服务机构，创新辅导服务工作机制，丰富服务内容，满足农民合作社、家庭农场等主体发展共性需求，推动全区新型农业经营主体高质量发展。</w:t>
      </w:r>
      <w:r>
        <w:rPr>
          <w:rFonts w:hint="eastAsia" w:ascii="方正仿宋_GBK" w:hAnsi="方正仿宋_GBK" w:eastAsia="方正仿宋_GBK" w:cs="方正仿宋_GBK"/>
          <w:color w:val="000000" w:themeColor="text1"/>
          <w:spacing w:val="6"/>
          <w:sz w:val="32"/>
          <w:szCs w:val="32"/>
          <w:lang w:val="en-US" w:eastAsia="zh-CN"/>
          <w14:textFill>
            <w14:solidFill>
              <w14:schemeClr w14:val="tx1"/>
            </w14:solidFill>
          </w14:textFill>
        </w:rPr>
        <w:t>为</w:t>
      </w:r>
      <w:r>
        <w:rPr>
          <w:rFonts w:ascii="方正仿宋_GBK" w:hAnsi="方正仿宋_GBK" w:eastAsia="方正仿宋_GBK" w:cs="方正仿宋_GBK"/>
          <w:color w:val="000000" w:themeColor="text1"/>
          <w:spacing w:val="6"/>
          <w:sz w:val="32"/>
          <w:szCs w:val="32"/>
          <w14:textFill>
            <w14:solidFill>
              <w14:schemeClr w14:val="tx1"/>
            </w14:solidFill>
          </w14:textFill>
        </w:rPr>
        <w:t>构建由</w:t>
      </w:r>
      <w:r>
        <w:rPr>
          <w:rFonts w:hint="eastAsia" w:ascii="方正仿宋_GBK" w:hAnsi="方正仿宋_GBK" w:eastAsia="方正仿宋_GBK" w:cs="方正仿宋_GBK"/>
          <w:color w:val="000000" w:themeColor="text1"/>
          <w:spacing w:val="6"/>
          <w:sz w:val="32"/>
          <w:szCs w:val="32"/>
          <w:lang w:eastAsia="zh-CN"/>
          <w14:textFill>
            <w14:solidFill>
              <w14:schemeClr w14:val="tx1"/>
            </w14:solidFill>
          </w14:textFill>
        </w:rPr>
        <w:t>“</w:t>
      </w:r>
      <w:r>
        <w:rPr>
          <w:rFonts w:ascii="方正仿宋_GBK" w:hAnsi="方正仿宋_GBK" w:eastAsia="方正仿宋_GBK" w:cs="方正仿宋_GBK"/>
          <w:color w:val="000000" w:themeColor="text1"/>
          <w:spacing w:val="6"/>
          <w:sz w:val="32"/>
          <w:szCs w:val="32"/>
          <w14:textFill>
            <w14:solidFill>
              <w14:schemeClr w14:val="tx1"/>
            </w14:solidFill>
          </w14:textFill>
        </w:rPr>
        <w:t>辅导员+服务中心</w:t>
      </w:r>
      <w:r>
        <w:rPr>
          <w:rFonts w:hint="eastAsia" w:ascii="方正仿宋_GBK" w:hAnsi="方正仿宋_GBK" w:eastAsia="方正仿宋_GBK" w:cs="方正仿宋_GBK"/>
          <w:color w:val="000000" w:themeColor="text1"/>
          <w:spacing w:val="6"/>
          <w:sz w:val="32"/>
          <w:szCs w:val="32"/>
          <w:lang w:eastAsia="zh-CN"/>
          <w14:textFill>
            <w14:solidFill>
              <w14:schemeClr w14:val="tx1"/>
            </w14:solidFill>
          </w14:textFill>
        </w:rPr>
        <w:t>”</w:t>
      </w:r>
      <w:r>
        <w:rPr>
          <w:rFonts w:ascii="方正仿宋_GBK" w:hAnsi="方正仿宋_GBK" w:eastAsia="方正仿宋_GBK" w:cs="方正仿宋_GBK"/>
          <w:color w:val="000000" w:themeColor="text1"/>
          <w:spacing w:val="6"/>
          <w:sz w:val="32"/>
          <w:szCs w:val="32"/>
          <w14:textFill>
            <w14:solidFill>
              <w14:schemeClr w14:val="tx1"/>
            </w14:solidFill>
          </w14:textFill>
        </w:rPr>
        <w:t>组成的基层指导服务体系，促进新型农业经营主体内强素质、外强能力，推动整体实力提升</w:t>
      </w:r>
      <w:r>
        <w:rPr>
          <w:rFonts w:hint="eastAsia" w:ascii="方正仿宋_GBK" w:hAnsi="方正仿宋_GBK" w:eastAsia="方正仿宋_GBK" w:cs="方正仿宋_GBK"/>
          <w:color w:val="000000" w:themeColor="text1"/>
          <w:spacing w:val="6"/>
          <w:sz w:val="32"/>
          <w:szCs w:val="32"/>
          <w:lang w:eastAsia="zh-CN"/>
          <w14:textFill>
            <w14:solidFill>
              <w14:schemeClr w14:val="tx1"/>
            </w14:solidFill>
          </w14:textFill>
        </w:rPr>
        <w:t>，</w:t>
      </w:r>
      <w:r>
        <w:rPr>
          <w:rFonts w:ascii="方正仿宋_GBK" w:hAnsi="方正仿宋_GBK" w:eastAsia="方正仿宋_GBK" w:cs="方正仿宋_GBK"/>
          <w:color w:val="000000" w:themeColor="text1"/>
          <w:spacing w:val="6"/>
          <w:sz w:val="32"/>
          <w:szCs w:val="32"/>
          <w14:textFill>
            <w14:solidFill>
              <w14:schemeClr w14:val="tx1"/>
            </w14:solidFill>
          </w14:textFill>
        </w:rPr>
        <w:t>今年红塔区</w:t>
      </w:r>
      <w:r>
        <w:rPr>
          <w:rFonts w:hint="eastAsia" w:ascii="方正仿宋_GBK" w:hAnsi="方正仿宋_GBK" w:eastAsia="方正仿宋_GBK" w:cs="方正仿宋_GBK"/>
          <w:color w:val="000000" w:themeColor="text1"/>
          <w:spacing w:val="6"/>
          <w:sz w:val="32"/>
          <w:szCs w:val="32"/>
          <w:lang w:val="en-US" w:eastAsia="zh-CN"/>
          <w14:textFill>
            <w14:solidFill>
              <w14:schemeClr w14:val="tx1"/>
            </w14:solidFill>
          </w14:textFill>
        </w:rPr>
        <w:t>要持续推进“综合服务中心”建设。</w:t>
      </w:r>
    </w:p>
    <w:p w14:paraId="0FB508A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9" w:line="600" w:lineRule="exact"/>
        <w:ind w:firstLine="644" w:firstLineChars="200"/>
        <w:textAlignment w:val="baseline"/>
        <w:rPr>
          <w:rFonts w:ascii="方正黑体_GBK" w:hAnsi="方正黑体_GBK" w:eastAsia="方正黑体_GBK" w:cs="方正黑体_GBK"/>
          <w:spacing w:val="1"/>
          <w:sz w:val="32"/>
          <w:szCs w:val="32"/>
        </w:rPr>
      </w:pPr>
      <w:r>
        <w:rPr>
          <w:rFonts w:hint="eastAsia" w:ascii="方正黑体_GBK" w:hAnsi="方正黑体_GBK" w:eastAsia="方正黑体_GBK" w:cs="方正黑体_GBK"/>
          <w:spacing w:val="1"/>
          <w:sz w:val="32"/>
          <w:szCs w:val="32"/>
          <w:lang w:val="en-US" w:eastAsia="zh-CN"/>
        </w:rPr>
        <w:t>二、</w:t>
      </w:r>
      <w:r>
        <w:rPr>
          <w:rFonts w:ascii="方正黑体_GBK" w:hAnsi="方正黑体_GBK" w:eastAsia="方正黑体_GBK" w:cs="方正黑体_GBK"/>
          <w:spacing w:val="1"/>
          <w:sz w:val="32"/>
          <w:szCs w:val="32"/>
        </w:rPr>
        <w:t>工作目标</w:t>
      </w:r>
    </w:p>
    <w:p w14:paraId="3FC3CD2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9" w:line="600" w:lineRule="exact"/>
        <w:ind w:firstLine="656" w:firstLineChars="200"/>
        <w:textAlignment w:val="baseline"/>
        <w:rPr>
          <w:rFonts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以创建新型农业经营主体综合服务中心、提供便捷高效服务为抓手，着力补齐基层农业服务力量短板，构建覆盖全面、运行高效的农业服务体系，切实提升新型农业经营主体服务保障水平</w:t>
      </w:r>
      <w:r>
        <w:rPr>
          <w:rFonts w:hint="eastAsia" w:ascii="方正仿宋_GBK" w:hAnsi="方正仿宋_GBK" w:eastAsia="方正仿宋_GBK" w:cs="方正仿宋_GBK"/>
          <w:spacing w:val="4"/>
          <w:sz w:val="32"/>
          <w:szCs w:val="32"/>
          <w:lang w:eastAsia="zh-CN"/>
        </w:rPr>
        <w:t>。</w:t>
      </w:r>
      <w:r>
        <w:rPr>
          <w:rFonts w:ascii="方正仿宋_GBK" w:hAnsi="方正仿宋_GBK" w:eastAsia="方正仿宋_GBK" w:cs="方正仿宋_GBK"/>
          <w:spacing w:val="4"/>
          <w:sz w:val="32"/>
          <w:szCs w:val="32"/>
        </w:rPr>
        <w:t>采取</w:t>
      </w:r>
      <w:r>
        <w:rPr>
          <w:rFonts w:ascii="方正仿宋_GBK" w:hAnsi="方正仿宋_GBK" w:eastAsia="方正仿宋_GBK" w:cs="方正仿宋_GBK"/>
          <w:spacing w:val="2"/>
          <w:sz w:val="32"/>
          <w:szCs w:val="32"/>
        </w:rPr>
        <w:t>市场运营为主、购买服务为辅的运营模式，我区择优遴选</w:t>
      </w:r>
      <w:r>
        <w:rPr>
          <w:rFonts w:ascii="Times New Roman" w:hAnsi="Times New Roman" w:eastAsia="Times New Roman" w:cs="Times New Roman"/>
          <w:spacing w:val="2"/>
          <w:sz w:val="32"/>
          <w:szCs w:val="32"/>
        </w:rPr>
        <w:t>1</w:t>
      </w:r>
      <w:r>
        <w:rPr>
          <w:rFonts w:ascii="方正仿宋_GBK" w:hAnsi="方正仿宋_GBK" w:eastAsia="方正仿宋_GBK" w:cs="方正仿宋_GBK"/>
          <w:spacing w:val="2"/>
          <w:sz w:val="32"/>
          <w:szCs w:val="32"/>
        </w:rPr>
        <w:t>家有</w:t>
      </w:r>
      <w:r>
        <w:rPr>
          <w:rFonts w:ascii="方正仿宋_GBK" w:hAnsi="方正仿宋_GBK" w:eastAsia="方正仿宋_GBK" w:cs="方正仿宋_GBK"/>
          <w:spacing w:val="5"/>
          <w:sz w:val="32"/>
          <w:szCs w:val="32"/>
        </w:rPr>
        <w:t>意愿、有实力的红塔区区级以上农民合作社</w:t>
      </w:r>
      <w:r>
        <w:rPr>
          <w:rFonts w:hint="eastAsia" w:ascii="方正仿宋_GBK" w:hAnsi="方正仿宋_GBK" w:eastAsia="方正仿宋_GBK" w:cs="方正仿宋_GBK"/>
          <w:spacing w:val="5"/>
          <w:sz w:val="32"/>
          <w:szCs w:val="32"/>
          <w:lang w:eastAsia="zh-CN"/>
        </w:rPr>
        <w:t>、</w:t>
      </w:r>
      <w:r>
        <w:rPr>
          <w:rFonts w:hint="eastAsia" w:ascii="方正仿宋_GBK" w:hAnsi="方正仿宋_GBK" w:eastAsia="方正仿宋_GBK" w:cs="方正仿宋_GBK"/>
          <w:spacing w:val="5"/>
          <w:sz w:val="32"/>
          <w:szCs w:val="32"/>
          <w:lang w:val="en-US" w:eastAsia="zh-CN"/>
        </w:rPr>
        <w:t>农民合作社</w:t>
      </w:r>
      <w:r>
        <w:rPr>
          <w:rFonts w:ascii="方正仿宋_GBK" w:hAnsi="方正仿宋_GBK" w:eastAsia="方正仿宋_GBK" w:cs="方正仿宋_GBK"/>
          <w:spacing w:val="5"/>
          <w:sz w:val="32"/>
          <w:szCs w:val="32"/>
        </w:rPr>
        <w:t>联合社示范社承接服务中心建设工作。利用中央农业经营主体能力提升资金</w:t>
      </w:r>
      <w:r>
        <w:rPr>
          <w:rFonts w:hint="default" w:ascii="Times New Roman" w:hAnsi="Times New Roman" w:eastAsia="方正仿宋_GBK" w:cs="Times New Roman"/>
          <w:spacing w:val="16"/>
          <w:sz w:val="32"/>
          <w:szCs w:val="32"/>
          <w:lang w:val="en-US" w:eastAsia="zh-CN"/>
        </w:rPr>
        <w:t>18</w:t>
      </w:r>
      <w:r>
        <w:rPr>
          <w:rFonts w:ascii="方正仿宋_GBK" w:hAnsi="方正仿宋_GBK" w:eastAsia="方正仿宋_GBK" w:cs="方正仿宋_GBK"/>
          <w:spacing w:val="12"/>
          <w:sz w:val="32"/>
          <w:szCs w:val="32"/>
        </w:rPr>
        <w:t>万元购买服务。服务中心要重点做好：本区新型农业经营主</w:t>
      </w:r>
      <w:r>
        <w:rPr>
          <w:rFonts w:ascii="方正仿宋_GBK" w:hAnsi="方正仿宋_GBK" w:eastAsia="方正仿宋_GBK" w:cs="方正仿宋_GBK"/>
          <w:spacing w:val="5"/>
          <w:sz w:val="32"/>
          <w:szCs w:val="32"/>
        </w:rPr>
        <w:t>体（农民合作社、家庭农场）的信息采集</w:t>
      </w:r>
      <w:r>
        <w:rPr>
          <w:rFonts w:hint="eastAsia" w:ascii="方正仿宋_GBK" w:hAnsi="方正仿宋_GBK" w:eastAsia="方正仿宋_GBK" w:cs="方正仿宋_GBK"/>
          <w:spacing w:val="5"/>
          <w:sz w:val="32"/>
          <w:szCs w:val="32"/>
          <w:lang w:eastAsia="zh-CN"/>
        </w:rPr>
        <w:t>，</w:t>
      </w:r>
      <w:r>
        <w:rPr>
          <w:rFonts w:ascii="方正仿宋_GBK" w:hAnsi="方正仿宋_GBK" w:eastAsia="方正仿宋_GBK" w:cs="方正仿宋_GBK"/>
          <w:spacing w:val="5"/>
          <w:sz w:val="32"/>
          <w:szCs w:val="32"/>
        </w:rPr>
        <w:t>搭建指导管理和</w:t>
      </w:r>
      <w:r>
        <w:rPr>
          <w:rFonts w:ascii="方正仿宋_GBK" w:hAnsi="方正仿宋_GBK" w:eastAsia="方正仿宋_GBK" w:cs="方正仿宋_GBK"/>
          <w:spacing w:val="8"/>
          <w:sz w:val="32"/>
          <w:szCs w:val="32"/>
        </w:rPr>
        <w:t>服务对接平台，为新型农业经营主体提供政策咨询、运营指导、</w:t>
      </w:r>
      <w:r>
        <w:rPr>
          <w:rFonts w:ascii="方正仿宋_GBK" w:hAnsi="方正仿宋_GBK" w:eastAsia="方正仿宋_GBK" w:cs="方正仿宋_GBK"/>
          <w:spacing w:val="5"/>
          <w:sz w:val="32"/>
          <w:szCs w:val="32"/>
        </w:rPr>
        <w:t>财务管理、规范创建、技术指导、市场营销、农资对接、金融保</w:t>
      </w:r>
      <w:r>
        <w:rPr>
          <w:rFonts w:ascii="方正仿宋_GBK" w:hAnsi="方正仿宋_GBK" w:eastAsia="方正仿宋_GBK" w:cs="方正仿宋_GBK"/>
          <w:spacing w:val="8"/>
          <w:sz w:val="32"/>
          <w:szCs w:val="32"/>
        </w:rPr>
        <w:t>险、人员培训等综合服务。</w:t>
      </w:r>
    </w:p>
    <w:p w14:paraId="2C79930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 w:line="600" w:lineRule="exact"/>
        <w:ind w:firstLine="660" w:firstLineChars="200"/>
        <w:textAlignment w:val="baseline"/>
        <w:rPr>
          <w:rFonts w:ascii="方正仿宋_GBK" w:hAnsi="方正仿宋_GBK" w:eastAsia="方正仿宋_GBK" w:cs="方正仿宋_GBK"/>
          <w:sz w:val="32"/>
          <w:szCs w:val="32"/>
        </w:rPr>
      </w:pPr>
      <w:r>
        <w:rPr>
          <w:rFonts w:hint="eastAsia" w:ascii="方正黑体_GBK" w:hAnsi="方正黑体_GBK" w:eastAsia="方正黑体_GBK" w:cs="方正黑体_GBK"/>
          <w:spacing w:val="5"/>
          <w:sz w:val="32"/>
          <w:szCs w:val="32"/>
          <w:lang w:val="en-US" w:eastAsia="zh-CN"/>
        </w:rPr>
        <w:t>三、</w:t>
      </w:r>
      <w:r>
        <w:rPr>
          <w:rFonts w:ascii="方正黑体_GBK" w:hAnsi="方正黑体_GBK" w:eastAsia="方正黑体_GBK" w:cs="方正黑体_GBK"/>
          <w:spacing w:val="5"/>
          <w:sz w:val="32"/>
          <w:szCs w:val="32"/>
        </w:rPr>
        <w:t>运行机制</w:t>
      </w:r>
    </w:p>
    <w:p w14:paraId="78EDB96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 w:line="600" w:lineRule="exact"/>
        <w:ind w:firstLine="708" w:firstLineChars="200"/>
        <w:textAlignment w:val="baseline"/>
        <w:rPr>
          <w:rFonts w:ascii="方正仿宋_GBK" w:hAnsi="方正仿宋_GBK" w:eastAsia="方正仿宋_GBK" w:cs="方正仿宋_GBK"/>
          <w:sz w:val="32"/>
          <w:szCs w:val="32"/>
        </w:rPr>
      </w:pPr>
      <w:r>
        <w:rPr>
          <w:rFonts w:ascii="方正仿宋_GBK" w:hAnsi="方正仿宋_GBK" w:eastAsia="方正仿宋_GBK" w:cs="方正仿宋_GBK"/>
          <w:spacing w:val="17"/>
          <w:sz w:val="32"/>
          <w:szCs w:val="32"/>
        </w:rPr>
        <w:t>服务中心是为新型农业经营主体和农业社会化服务主体提</w:t>
      </w:r>
      <w:r>
        <w:rPr>
          <w:rFonts w:ascii="方正仿宋_GBK" w:hAnsi="方正仿宋_GBK" w:eastAsia="方正仿宋_GBK" w:cs="方正仿宋_GBK"/>
          <w:spacing w:val="8"/>
          <w:sz w:val="32"/>
          <w:szCs w:val="32"/>
        </w:rPr>
        <w:t>供便利服务的综合性服务场所，是对基层服务力量不</w:t>
      </w:r>
      <w:r>
        <w:rPr>
          <w:rFonts w:ascii="方正仿宋_GBK" w:hAnsi="方正仿宋_GBK" w:eastAsia="方正仿宋_GBK" w:cs="方正仿宋_GBK"/>
          <w:spacing w:val="7"/>
          <w:sz w:val="32"/>
          <w:szCs w:val="32"/>
        </w:rPr>
        <w:t>足的补充。</w:t>
      </w:r>
      <w:r>
        <w:rPr>
          <w:rFonts w:ascii="方正仿宋_GBK" w:hAnsi="方正仿宋_GBK" w:eastAsia="方正仿宋_GBK" w:cs="方正仿宋_GBK"/>
          <w:spacing w:val="17"/>
          <w:sz w:val="32"/>
          <w:szCs w:val="32"/>
        </w:rPr>
        <w:t>围绕农民合作社等新型农业经营主体和农业社会化服务</w:t>
      </w:r>
      <w:r>
        <w:rPr>
          <w:rFonts w:ascii="方正仿宋_GBK" w:hAnsi="方正仿宋_GBK" w:eastAsia="方正仿宋_GBK" w:cs="方正仿宋_GBK"/>
          <w:spacing w:val="16"/>
          <w:sz w:val="32"/>
          <w:szCs w:val="32"/>
        </w:rPr>
        <w:t>主体发</w:t>
      </w:r>
      <w:r>
        <w:rPr>
          <w:rFonts w:ascii="方正仿宋_GBK" w:hAnsi="方正仿宋_GBK" w:eastAsia="方正仿宋_GBK" w:cs="方正仿宋_GBK"/>
          <w:spacing w:val="3"/>
          <w:sz w:val="32"/>
          <w:szCs w:val="32"/>
        </w:rPr>
        <w:t>展需求，实行市场主导、自主运营的运行机制，需具有一定的自</w:t>
      </w:r>
      <w:r>
        <w:rPr>
          <w:rFonts w:ascii="方正仿宋_GBK" w:hAnsi="方正仿宋_GBK" w:eastAsia="方正仿宋_GBK" w:cs="方正仿宋_GBK"/>
          <w:spacing w:val="5"/>
          <w:sz w:val="32"/>
          <w:szCs w:val="32"/>
        </w:rPr>
        <w:t>主经营能力。服务中心要依据政府购买和项目委托等合同，在区</w:t>
      </w:r>
      <w:r>
        <w:rPr>
          <w:rFonts w:ascii="方正仿宋_GBK" w:hAnsi="方正仿宋_GBK" w:eastAsia="方正仿宋_GBK" w:cs="方正仿宋_GBK"/>
          <w:spacing w:val="17"/>
          <w:sz w:val="32"/>
          <w:szCs w:val="32"/>
        </w:rPr>
        <w:t>农业农村局的指导和监督下按照相关项目实施要求合法</w:t>
      </w:r>
      <w:r>
        <w:rPr>
          <w:rFonts w:ascii="方正仿宋_GBK" w:hAnsi="方正仿宋_GBK" w:eastAsia="方正仿宋_GBK" w:cs="方正仿宋_GBK"/>
          <w:spacing w:val="16"/>
          <w:sz w:val="32"/>
          <w:szCs w:val="32"/>
        </w:rPr>
        <w:t>合规开</w:t>
      </w:r>
      <w:r>
        <w:rPr>
          <w:rFonts w:ascii="方正仿宋_GBK" w:hAnsi="方正仿宋_GBK" w:eastAsia="方正仿宋_GBK" w:cs="方正仿宋_GBK"/>
          <w:spacing w:val="5"/>
          <w:sz w:val="32"/>
          <w:szCs w:val="32"/>
        </w:rPr>
        <w:t>展工作，需要配合事项可由农业农村部门牵头协调相关行业指导</w:t>
      </w:r>
      <w:r>
        <w:rPr>
          <w:rFonts w:ascii="方正仿宋_GBK" w:hAnsi="方正仿宋_GBK" w:eastAsia="方正仿宋_GBK" w:cs="方正仿宋_GBK"/>
          <w:spacing w:val="6"/>
          <w:sz w:val="32"/>
          <w:szCs w:val="32"/>
        </w:rPr>
        <w:t>部门推动解决。</w:t>
      </w:r>
    </w:p>
    <w:p w14:paraId="0C635597">
      <w:pPr>
        <w:keepNext w:val="0"/>
        <w:keepLines w:val="0"/>
        <w:pageBreakBefore w:val="0"/>
        <w:widowControl/>
        <w:kinsoku w:val="0"/>
        <w:wordWrap/>
        <w:overflowPunct/>
        <w:topLinePunct w:val="0"/>
        <w:autoSpaceDE w:val="0"/>
        <w:autoSpaceDN w:val="0"/>
        <w:bidi w:val="0"/>
        <w:adjustRightInd w:val="0"/>
        <w:snapToGrid w:val="0"/>
        <w:spacing w:before="23" w:line="600" w:lineRule="exact"/>
        <w:ind w:firstLine="652" w:firstLineChars="200"/>
        <w:textAlignment w:val="baseline"/>
        <w:rPr>
          <w:rFonts w:ascii="方正黑体_GBK" w:hAnsi="方正黑体_GBK" w:eastAsia="方正黑体_GBK" w:cs="方正黑体_GBK"/>
          <w:color w:val="000000" w:themeColor="text1"/>
          <w:sz w:val="32"/>
          <w:szCs w:val="32"/>
          <w14:textFill>
            <w14:solidFill>
              <w14:schemeClr w14:val="tx1"/>
            </w14:solidFill>
          </w14:textFill>
        </w:rPr>
      </w:pPr>
      <w:r>
        <w:rPr>
          <w:rFonts w:ascii="方正黑体_GBK" w:hAnsi="方正黑体_GBK" w:eastAsia="方正黑体_GBK" w:cs="方正黑体_GBK"/>
          <w:spacing w:val="3"/>
          <w:sz w:val="32"/>
          <w:szCs w:val="32"/>
        </w:rPr>
        <w:t>四、</w:t>
      </w:r>
      <w:r>
        <w:rPr>
          <w:rFonts w:hint="eastAsia" w:ascii="方正黑体_GBK" w:hAnsi="方正黑体_GBK" w:eastAsia="方正黑体_GBK" w:cs="方正黑体_GBK"/>
          <w:color w:val="000000" w:themeColor="text1"/>
          <w:spacing w:val="3"/>
          <w:sz w:val="32"/>
          <w:szCs w:val="32"/>
          <w:lang w:val="en-US" w:eastAsia="zh-CN"/>
          <w14:textFill>
            <w14:solidFill>
              <w14:schemeClr w14:val="tx1"/>
            </w14:solidFill>
          </w14:textFill>
        </w:rPr>
        <w:t>续</w:t>
      </w:r>
      <w:r>
        <w:rPr>
          <w:rFonts w:ascii="方正黑体_GBK" w:hAnsi="方正黑体_GBK" w:eastAsia="方正黑体_GBK" w:cs="方正黑体_GBK"/>
          <w:color w:val="000000" w:themeColor="text1"/>
          <w:spacing w:val="3"/>
          <w:sz w:val="32"/>
          <w:szCs w:val="32"/>
          <w14:textFill>
            <w14:solidFill>
              <w14:schemeClr w14:val="tx1"/>
            </w14:solidFill>
          </w14:textFill>
        </w:rPr>
        <w:t>建要求</w:t>
      </w:r>
    </w:p>
    <w:p w14:paraId="51989844">
      <w:pPr>
        <w:keepNext w:val="0"/>
        <w:keepLines w:val="0"/>
        <w:pageBreakBefore w:val="0"/>
        <w:widowControl/>
        <w:kinsoku w:val="0"/>
        <w:wordWrap/>
        <w:overflowPunct/>
        <w:topLinePunct w:val="0"/>
        <w:autoSpaceDE w:val="0"/>
        <w:autoSpaceDN w:val="0"/>
        <w:bidi w:val="0"/>
        <w:adjustRightInd w:val="0"/>
        <w:snapToGrid w:val="0"/>
        <w:spacing w:before="155" w:line="600" w:lineRule="exact"/>
        <w:ind w:right="77" w:firstLine="640" w:firstLineChars="200"/>
        <w:textAlignment w:val="baseline"/>
        <w:rPr>
          <w:rFonts w:ascii="方正仿宋_GBK" w:hAnsi="方正仿宋_GBK" w:eastAsia="方正仿宋_GBK" w:cs="方正仿宋_GBK"/>
          <w:color w:val="000000" w:themeColor="text1"/>
          <w:spacing w:val="5"/>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通过主体自主申报、公开遴选、评比评审、公开公示等途径，择优遴选</w:t>
      </w:r>
      <w:r>
        <w:rPr>
          <w:rFonts w:ascii="方正仿宋_GBK" w:hAnsi="方正仿宋_GBK" w:eastAsia="方正仿宋_GBK" w:cs="方正仿宋_GBK"/>
          <w:color w:val="000000" w:themeColor="text1"/>
          <w:spacing w:val="5"/>
          <w:sz w:val="32"/>
          <w:szCs w:val="32"/>
          <w14:textFill>
            <w14:solidFill>
              <w14:schemeClr w14:val="tx1"/>
            </w14:solidFill>
          </w14:textFill>
        </w:rPr>
        <w:t>红塔区区级以上农民合作社</w:t>
      </w:r>
      <w:r>
        <w:rPr>
          <w:rFonts w:hint="eastAsia" w:ascii="方正仿宋_GBK" w:hAnsi="方正仿宋_GBK" w:eastAsia="方正仿宋_GBK" w:cs="方正仿宋_GBK"/>
          <w:color w:val="000000" w:themeColor="text1"/>
          <w:spacing w:val="5"/>
          <w:sz w:val="32"/>
          <w:szCs w:val="32"/>
          <w:lang w:val="en-US" w:eastAsia="zh-CN"/>
          <w14:textFill>
            <w14:solidFill>
              <w14:schemeClr w14:val="tx1"/>
            </w14:solidFill>
          </w14:textFill>
        </w:rPr>
        <w:t>示范社</w:t>
      </w:r>
      <w:r>
        <w:rPr>
          <w:rFonts w:hint="eastAsia" w:ascii="方正仿宋_GBK" w:hAnsi="方正仿宋_GBK" w:eastAsia="方正仿宋_GBK" w:cs="方正仿宋_GBK"/>
          <w:color w:val="000000" w:themeColor="text1"/>
          <w:spacing w:val="5"/>
          <w:sz w:val="32"/>
          <w:szCs w:val="32"/>
          <w:lang w:eastAsia="zh-CN"/>
          <w14:textFill>
            <w14:solidFill>
              <w14:schemeClr w14:val="tx1"/>
            </w14:solidFill>
          </w14:textFill>
        </w:rPr>
        <w:t>、</w:t>
      </w:r>
      <w:r>
        <w:rPr>
          <w:rFonts w:ascii="方正仿宋_GBK" w:hAnsi="方正仿宋_GBK" w:eastAsia="方正仿宋_GBK" w:cs="方正仿宋_GBK"/>
          <w:color w:val="000000" w:themeColor="text1"/>
          <w:spacing w:val="5"/>
          <w:sz w:val="32"/>
          <w:szCs w:val="32"/>
          <w14:textFill>
            <w14:solidFill>
              <w14:schemeClr w14:val="tx1"/>
            </w14:solidFill>
          </w14:textFill>
        </w:rPr>
        <w:t>农民合作社联合社示范社</w:t>
      </w:r>
      <w:r>
        <w:rPr>
          <w:rFonts w:hint="eastAsia" w:ascii="方正仿宋_GBK" w:hAnsi="方正仿宋_GBK" w:eastAsia="方正仿宋_GBK" w:cs="方正仿宋_GBK"/>
          <w:color w:val="000000" w:themeColor="text1"/>
          <w:spacing w:val="5"/>
          <w:sz w:val="32"/>
          <w:szCs w:val="32"/>
          <w:lang w:val="en-US" w:eastAsia="zh-CN"/>
          <w14:textFill>
            <w14:solidFill>
              <w14:schemeClr w14:val="tx1"/>
            </w14:solidFill>
          </w14:textFill>
        </w:rPr>
        <w:t>为承接主体，开展</w:t>
      </w:r>
      <w:r>
        <w:rPr>
          <w:rFonts w:ascii="方正仿宋_GBK" w:hAnsi="方正仿宋_GBK" w:eastAsia="方正仿宋_GBK" w:cs="方正仿宋_GBK"/>
          <w:color w:val="000000" w:themeColor="text1"/>
          <w:spacing w:val="5"/>
          <w:sz w:val="32"/>
          <w:szCs w:val="32"/>
          <w14:textFill>
            <w14:solidFill>
              <w14:schemeClr w14:val="tx1"/>
            </w14:solidFill>
          </w14:textFill>
        </w:rPr>
        <w:t>服务中心</w:t>
      </w:r>
      <w:r>
        <w:rPr>
          <w:rFonts w:hint="eastAsia" w:ascii="方正仿宋_GBK" w:hAnsi="方正仿宋_GBK" w:eastAsia="方正仿宋_GBK" w:cs="方正仿宋_GBK"/>
          <w:color w:val="000000" w:themeColor="text1"/>
          <w:spacing w:val="5"/>
          <w:sz w:val="32"/>
          <w:szCs w:val="32"/>
          <w:lang w:val="en-US" w:eastAsia="zh-CN"/>
          <w14:textFill>
            <w14:solidFill>
              <w14:schemeClr w14:val="tx1"/>
            </w14:solidFill>
          </w14:textFill>
        </w:rPr>
        <w:t>续</w:t>
      </w:r>
      <w:r>
        <w:rPr>
          <w:rFonts w:ascii="方正仿宋_GBK" w:hAnsi="方正仿宋_GBK" w:eastAsia="方正仿宋_GBK" w:cs="方正仿宋_GBK"/>
          <w:color w:val="000000" w:themeColor="text1"/>
          <w:spacing w:val="5"/>
          <w:sz w:val="32"/>
          <w:szCs w:val="32"/>
          <w14:textFill>
            <w14:solidFill>
              <w14:schemeClr w14:val="tx1"/>
            </w14:solidFill>
          </w14:textFill>
        </w:rPr>
        <w:t>建工作。</w:t>
      </w:r>
    </w:p>
    <w:p w14:paraId="285FEA38">
      <w:pPr>
        <w:keepNext w:val="0"/>
        <w:keepLines w:val="0"/>
        <w:pageBreakBefore w:val="0"/>
        <w:widowControl/>
        <w:kinsoku w:val="0"/>
        <w:wordWrap/>
        <w:overflowPunct/>
        <w:topLinePunct w:val="0"/>
        <w:autoSpaceDE w:val="0"/>
        <w:autoSpaceDN w:val="0"/>
        <w:bidi w:val="0"/>
        <w:adjustRightInd w:val="0"/>
        <w:snapToGrid w:val="0"/>
        <w:spacing w:before="155" w:line="600" w:lineRule="exact"/>
        <w:ind w:left="7" w:right="77" w:firstLine="645"/>
        <w:textAlignment w:val="baseline"/>
        <w:rPr>
          <w:rFonts w:ascii="方正仿宋_GBK" w:hAnsi="方正仿宋_GBK" w:eastAsia="方正仿宋_GBK" w:cs="方正仿宋_GBK"/>
          <w:sz w:val="31"/>
          <w:szCs w:val="31"/>
        </w:rPr>
      </w:pPr>
      <w:r>
        <w:rPr>
          <w:rFonts w:ascii="方正楷体_GBK" w:hAnsi="方正楷体_GBK" w:eastAsia="方正楷体_GBK" w:cs="方正楷体_GBK"/>
          <w:spacing w:val="6"/>
          <w:sz w:val="31"/>
          <w:szCs w:val="31"/>
        </w:rPr>
        <w:t>（一）具备较强服务能力。</w:t>
      </w:r>
      <w:r>
        <w:rPr>
          <w:rFonts w:ascii="方正仿宋_GBK" w:hAnsi="方正仿宋_GBK" w:eastAsia="方正仿宋_GBK" w:cs="方正仿宋_GBK"/>
          <w:spacing w:val="6"/>
          <w:sz w:val="31"/>
          <w:szCs w:val="31"/>
        </w:rPr>
        <w:t>服务中心办公场所由</w:t>
      </w:r>
      <w:r>
        <w:rPr>
          <w:rFonts w:ascii="方正仿宋_GBK" w:hAnsi="方正仿宋_GBK" w:eastAsia="方正仿宋_GBK" w:cs="方正仿宋_GBK"/>
          <w:spacing w:val="5"/>
          <w:sz w:val="31"/>
          <w:szCs w:val="31"/>
        </w:rPr>
        <w:t>承建主体自</w:t>
      </w:r>
      <w:r>
        <w:rPr>
          <w:rFonts w:ascii="方正仿宋_GBK" w:hAnsi="方正仿宋_GBK" w:eastAsia="方正仿宋_GBK" w:cs="方正仿宋_GBK"/>
          <w:spacing w:val="4"/>
          <w:sz w:val="31"/>
          <w:szCs w:val="31"/>
        </w:rPr>
        <w:t>行提供，承建主体必须安排</w:t>
      </w:r>
      <w:r>
        <w:rPr>
          <w:rFonts w:ascii="Times New Roman" w:hAnsi="Times New Roman" w:eastAsia="Times New Roman" w:cs="Times New Roman"/>
          <w:spacing w:val="4"/>
          <w:sz w:val="31"/>
          <w:szCs w:val="31"/>
        </w:rPr>
        <w:t>3</w:t>
      </w:r>
      <w:r>
        <w:rPr>
          <w:rFonts w:ascii="方正仿宋_GBK" w:hAnsi="方正仿宋_GBK" w:eastAsia="方正仿宋_GBK" w:cs="方正仿宋_GBK"/>
          <w:spacing w:val="4"/>
          <w:sz w:val="31"/>
          <w:szCs w:val="31"/>
        </w:rPr>
        <w:t>名以上工作人员进</w:t>
      </w:r>
      <w:r>
        <w:rPr>
          <w:rFonts w:ascii="方正仿宋_GBK" w:hAnsi="方正仿宋_GBK" w:eastAsia="方正仿宋_GBK" w:cs="方正仿宋_GBK"/>
          <w:spacing w:val="3"/>
          <w:sz w:val="31"/>
          <w:szCs w:val="31"/>
        </w:rPr>
        <w:t>驻服务中心固</w:t>
      </w:r>
      <w:r>
        <w:rPr>
          <w:rFonts w:hint="eastAsia" w:ascii="方正仿宋_GBK" w:hAnsi="方正仿宋_GBK" w:eastAsia="方正仿宋_GBK" w:cs="方正仿宋_GBK"/>
          <w:spacing w:val="3"/>
          <w:sz w:val="31"/>
          <w:szCs w:val="31"/>
          <w:lang w:val="en-US" w:eastAsia="zh-CN"/>
        </w:rPr>
        <w:t>定</w:t>
      </w:r>
      <w:r>
        <w:rPr>
          <w:rFonts w:ascii="方正仿宋_GBK" w:hAnsi="方正仿宋_GBK" w:eastAsia="方正仿宋_GBK" w:cs="方正仿宋_GBK"/>
          <w:spacing w:val="17"/>
          <w:sz w:val="31"/>
          <w:szCs w:val="31"/>
        </w:rPr>
        <w:t>办公。进驻人员要熟悉新型农业经营主体的政策法律及业</w:t>
      </w:r>
      <w:r>
        <w:rPr>
          <w:rFonts w:ascii="方正仿宋_GBK" w:hAnsi="方正仿宋_GBK" w:eastAsia="方正仿宋_GBK" w:cs="方正仿宋_GBK"/>
          <w:spacing w:val="16"/>
          <w:sz w:val="31"/>
          <w:szCs w:val="31"/>
        </w:rPr>
        <w:t>务知</w:t>
      </w:r>
      <w:r>
        <w:rPr>
          <w:rFonts w:ascii="方正仿宋_GBK" w:hAnsi="方正仿宋_GBK" w:eastAsia="方正仿宋_GBK" w:cs="方正仿宋_GBK"/>
          <w:spacing w:val="6"/>
          <w:sz w:val="31"/>
          <w:szCs w:val="31"/>
        </w:rPr>
        <w:t>识。委派的服务中心负责人要有</w:t>
      </w:r>
      <w:r>
        <w:rPr>
          <w:rFonts w:hint="eastAsia" w:ascii="方正仿宋_GBK" w:hAnsi="方正仿宋_GBK" w:eastAsia="方正仿宋_GBK" w:cs="方正仿宋_GBK"/>
          <w:spacing w:val="6"/>
          <w:sz w:val="31"/>
          <w:szCs w:val="31"/>
          <w:lang w:eastAsia="zh-CN"/>
        </w:rPr>
        <w:t>“</w:t>
      </w:r>
      <w:r>
        <w:rPr>
          <w:rFonts w:ascii="方正仿宋_GBK" w:hAnsi="方正仿宋_GBK" w:eastAsia="方正仿宋_GBK" w:cs="方正仿宋_GBK"/>
          <w:spacing w:val="6"/>
          <w:sz w:val="31"/>
          <w:szCs w:val="31"/>
        </w:rPr>
        <w:t>三农</w:t>
      </w:r>
      <w:r>
        <w:rPr>
          <w:rFonts w:hint="eastAsia" w:ascii="方正仿宋_GBK" w:hAnsi="方正仿宋_GBK" w:eastAsia="方正仿宋_GBK" w:cs="方正仿宋_GBK"/>
          <w:spacing w:val="6"/>
          <w:sz w:val="31"/>
          <w:szCs w:val="31"/>
          <w:lang w:eastAsia="zh-CN"/>
        </w:rPr>
        <w:t>”</w:t>
      </w:r>
      <w:r>
        <w:rPr>
          <w:rFonts w:ascii="方正仿宋_GBK" w:hAnsi="方正仿宋_GBK" w:eastAsia="方正仿宋_GBK" w:cs="方正仿宋_GBK"/>
          <w:spacing w:val="6"/>
          <w:sz w:val="31"/>
          <w:szCs w:val="31"/>
        </w:rPr>
        <w:t>领域工作</w:t>
      </w:r>
      <w:r>
        <w:rPr>
          <w:rFonts w:ascii="方正仿宋_GBK" w:hAnsi="方正仿宋_GBK" w:eastAsia="方正仿宋_GBK" w:cs="方正仿宋_GBK"/>
          <w:spacing w:val="5"/>
          <w:sz w:val="31"/>
          <w:szCs w:val="31"/>
        </w:rPr>
        <w:t>经验三年以上，熟悉新型农业经营主体政策，了解新型农业经营主体运营管理知识，具有一定的经营管理能力；工作人员要熟悉新型农业经营主体和农业社会化服务的政策法规和业务知识，了解新型农业经营</w:t>
      </w:r>
      <w:r>
        <w:rPr>
          <w:rFonts w:ascii="方正仿宋_GBK" w:hAnsi="方正仿宋_GBK" w:eastAsia="方正仿宋_GBK" w:cs="方正仿宋_GBK"/>
          <w:spacing w:val="7"/>
          <w:sz w:val="31"/>
          <w:szCs w:val="31"/>
        </w:rPr>
        <w:t>主体运营管理业务知识。</w:t>
      </w:r>
    </w:p>
    <w:p w14:paraId="6E98A017">
      <w:pPr>
        <w:keepNext w:val="0"/>
        <w:keepLines w:val="0"/>
        <w:pageBreakBefore w:val="0"/>
        <w:widowControl/>
        <w:kinsoku w:val="0"/>
        <w:wordWrap/>
        <w:overflowPunct/>
        <w:topLinePunct w:val="0"/>
        <w:autoSpaceDE w:val="0"/>
        <w:autoSpaceDN w:val="0"/>
        <w:bidi w:val="0"/>
        <w:adjustRightInd w:val="0"/>
        <w:snapToGrid w:val="0"/>
        <w:spacing w:before="146" w:line="600" w:lineRule="exact"/>
        <w:ind w:firstLine="596" w:firstLineChars="200"/>
        <w:textAlignment w:val="baseline"/>
        <w:rPr>
          <w:rFonts w:ascii="方正仿宋_GBK" w:hAnsi="方正仿宋_GBK" w:eastAsia="方正仿宋_GBK" w:cs="方正仿宋_GBK"/>
          <w:spacing w:val="6"/>
          <w:sz w:val="31"/>
          <w:szCs w:val="31"/>
        </w:rPr>
      </w:pPr>
      <w:r>
        <w:rPr>
          <w:rFonts w:ascii="方正楷体_GBK" w:hAnsi="方正楷体_GBK" w:eastAsia="方正楷体_GBK" w:cs="方正楷体_GBK"/>
          <w:spacing w:val="-6"/>
          <w:sz w:val="31"/>
          <w:szCs w:val="31"/>
        </w:rPr>
        <w:t>（二）统一标识规范运作。</w:t>
      </w:r>
      <w:r>
        <w:rPr>
          <w:rFonts w:ascii="方正仿宋_GBK" w:hAnsi="方正仿宋_GBK" w:eastAsia="方正仿宋_GBK" w:cs="方正仿宋_GBK"/>
          <w:spacing w:val="-6"/>
          <w:sz w:val="31"/>
          <w:szCs w:val="31"/>
        </w:rPr>
        <w:t>服务中心统一外观标识，授予“红</w:t>
      </w:r>
      <w:r>
        <w:rPr>
          <w:rFonts w:ascii="方正仿宋_GBK" w:hAnsi="方正仿宋_GBK" w:eastAsia="方正仿宋_GBK" w:cs="方正仿宋_GBK"/>
          <w:spacing w:val="5"/>
          <w:sz w:val="31"/>
          <w:szCs w:val="31"/>
        </w:rPr>
        <w:t>塔区新型农业经营主体综合服务中心”牌匾。实行挂牌运营，同时加挂“农业社会化服务中心”牌子。服务中心要结合实际强化内部管理，在区农业农村局、区供销合作社联合社的指导下建立</w:t>
      </w:r>
      <w:r>
        <w:rPr>
          <w:rFonts w:ascii="方正仿宋_GBK" w:hAnsi="方正仿宋_GBK" w:eastAsia="方正仿宋_GBK" w:cs="方正仿宋_GBK"/>
          <w:spacing w:val="-2"/>
          <w:sz w:val="31"/>
          <w:szCs w:val="31"/>
        </w:rPr>
        <w:t>健全工作指南、行为规范、价格公示、服务记录追溯</w:t>
      </w:r>
      <w:r>
        <w:rPr>
          <w:rFonts w:ascii="方正仿宋_GBK" w:hAnsi="方正仿宋_GBK" w:eastAsia="方正仿宋_GBK" w:cs="方正仿宋_GBK"/>
          <w:spacing w:val="-3"/>
          <w:sz w:val="31"/>
          <w:szCs w:val="31"/>
        </w:rPr>
        <w:t>等规章制度，</w:t>
      </w:r>
      <w:r>
        <w:rPr>
          <w:rFonts w:ascii="方正仿宋_GBK" w:hAnsi="方正仿宋_GBK" w:eastAsia="方正仿宋_GBK" w:cs="方正仿宋_GBK"/>
          <w:spacing w:val="6"/>
          <w:sz w:val="31"/>
          <w:szCs w:val="31"/>
        </w:rPr>
        <w:t>服务中心要与新型农业经营主体签订服务协议</w:t>
      </w:r>
      <w:r>
        <w:rPr>
          <w:rFonts w:ascii="方正仿宋_GBK" w:hAnsi="方正仿宋_GBK" w:eastAsia="方正仿宋_GBK" w:cs="方正仿宋_GBK"/>
          <w:spacing w:val="5"/>
          <w:sz w:val="31"/>
          <w:szCs w:val="31"/>
        </w:rPr>
        <w:t>、约定服务项目、服务方式、质量标准、验收考核、违约责任等内容，逐步实现服</w:t>
      </w:r>
      <w:r>
        <w:rPr>
          <w:rFonts w:ascii="方正仿宋_GBK" w:hAnsi="方正仿宋_GBK" w:eastAsia="方正仿宋_GBK" w:cs="方正仿宋_GBK"/>
          <w:spacing w:val="2"/>
          <w:sz w:val="31"/>
          <w:szCs w:val="31"/>
        </w:rPr>
        <w:t>务的标准化规范化。政府已购买的服务项目，服务中心不得再向</w:t>
      </w:r>
      <w:r>
        <w:rPr>
          <w:rFonts w:ascii="方正仿宋_GBK" w:hAnsi="方正仿宋_GBK" w:eastAsia="方正仿宋_GBK" w:cs="方正仿宋_GBK"/>
          <w:spacing w:val="6"/>
          <w:sz w:val="31"/>
          <w:szCs w:val="31"/>
        </w:rPr>
        <w:t>经营主体收取费用。</w:t>
      </w:r>
    </w:p>
    <w:p w14:paraId="0378D325">
      <w:pPr>
        <w:keepNext w:val="0"/>
        <w:keepLines w:val="0"/>
        <w:pageBreakBefore w:val="0"/>
        <w:widowControl/>
        <w:kinsoku w:val="0"/>
        <w:wordWrap/>
        <w:overflowPunct/>
        <w:topLinePunct w:val="0"/>
        <w:autoSpaceDE w:val="0"/>
        <w:autoSpaceDN w:val="0"/>
        <w:bidi w:val="0"/>
        <w:adjustRightInd w:val="0"/>
        <w:snapToGrid w:val="0"/>
        <w:spacing w:before="146" w:line="600" w:lineRule="exact"/>
        <w:ind w:firstLine="632" w:firstLineChars="200"/>
        <w:textAlignment w:val="baseline"/>
        <w:rPr>
          <w:rFonts w:hint="eastAsia" w:ascii="方正仿宋_GBK" w:hAnsi="方正仿宋_GBK" w:eastAsia="方正仿宋_GBK" w:cs="方正仿宋_GBK"/>
          <w:spacing w:val="8"/>
          <w:sz w:val="31"/>
          <w:szCs w:val="31"/>
          <w:lang w:eastAsia="zh-CN"/>
        </w:rPr>
      </w:pPr>
      <w:r>
        <w:rPr>
          <w:rFonts w:ascii="方正楷体_GBK" w:hAnsi="方正楷体_GBK" w:eastAsia="方正楷体_GBK" w:cs="方正楷体_GBK"/>
          <w:spacing w:val="3"/>
          <w:sz w:val="31"/>
          <w:szCs w:val="31"/>
        </w:rPr>
        <w:t>（三）服务水平优。</w:t>
      </w:r>
      <w:r>
        <w:rPr>
          <w:rFonts w:ascii="方正仿宋_GBK" w:hAnsi="方正仿宋_GBK" w:eastAsia="方正仿宋_GBK" w:cs="方正仿宋_GBK"/>
          <w:spacing w:val="3"/>
          <w:sz w:val="31"/>
          <w:szCs w:val="31"/>
        </w:rPr>
        <w:t>完善新型农业经营主体信息，搭建指导</w:t>
      </w:r>
      <w:r>
        <w:rPr>
          <w:rFonts w:ascii="方正仿宋_GBK" w:hAnsi="方正仿宋_GBK" w:eastAsia="方正仿宋_GBK" w:cs="方正仿宋_GBK"/>
          <w:spacing w:val="8"/>
          <w:sz w:val="31"/>
          <w:szCs w:val="31"/>
        </w:rPr>
        <w:t>管理和服务对接平台，为新型农业经营主体提供全方位服务</w:t>
      </w:r>
      <w:r>
        <w:rPr>
          <w:rFonts w:hint="eastAsia" w:ascii="方正仿宋_GBK" w:hAnsi="方正仿宋_GBK" w:eastAsia="方正仿宋_GBK" w:cs="方正仿宋_GBK"/>
          <w:spacing w:val="8"/>
          <w:sz w:val="31"/>
          <w:szCs w:val="31"/>
          <w:lang w:eastAsia="zh-CN"/>
        </w:rPr>
        <w:t>。</w:t>
      </w:r>
    </w:p>
    <w:p w14:paraId="0754AF8C">
      <w:pPr>
        <w:keepNext w:val="0"/>
        <w:keepLines w:val="0"/>
        <w:pageBreakBefore w:val="0"/>
        <w:widowControl/>
        <w:kinsoku w:val="0"/>
        <w:wordWrap/>
        <w:overflowPunct/>
        <w:topLinePunct w:val="0"/>
        <w:autoSpaceDE w:val="0"/>
        <w:autoSpaceDN w:val="0"/>
        <w:bidi w:val="0"/>
        <w:adjustRightInd w:val="0"/>
        <w:snapToGrid w:val="0"/>
        <w:spacing w:before="146" w:line="600" w:lineRule="exact"/>
        <w:ind w:firstLine="648" w:firstLineChars="200"/>
        <w:textAlignment w:val="baseline"/>
        <w:rPr>
          <w:rFonts w:ascii="方正黑体_GBK" w:hAnsi="方正黑体_GBK" w:eastAsia="方正黑体_GBK" w:cs="方正黑体_GBK"/>
          <w:spacing w:val="7"/>
          <w:sz w:val="31"/>
          <w:szCs w:val="31"/>
        </w:rPr>
      </w:pPr>
      <w:r>
        <w:rPr>
          <w:rFonts w:hint="eastAsia" w:ascii="方正黑体_GBK" w:hAnsi="方正黑体_GBK" w:eastAsia="方正黑体_GBK" w:cs="方正黑体_GBK"/>
          <w:spacing w:val="7"/>
          <w:sz w:val="31"/>
          <w:szCs w:val="31"/>
          <w:lang w:val="en-US" w:eastAsia="zh-CN"/>
        </w:rPr>
        <w:t>五、</w:t>
      </w:r>
      <w:r>
        <w:rPr>
          <w:rFonts w:ascii="方正黑体_GBK" w:hAnsi="方正黑体_GBK" w:eastAsia="方正黑体_GBK" w:cs="方正黑体_GBK"/>
          <w:spacing w:val="7"/>
          <w:sz w:val="31"/>
          <w:szCs w:val="31"/>
        </w:rPr>
        <w:t>购买服务内容</w:t>
      </w:r>
    </w:p>
    <w:p w14:paraId="2A248918">
      <w:pPr>
        <w:keepNext w:val="0"/>
        <w:keepLines w:val="0"/>
        <w:pageBreakBefore w:val="0"/>
        <w:widowControl/>
        <w:kinsoku w:val="0"/>
        <w:wordWrap/>
        <w:overflowPunct/>
        <w:topLinePunct w:val="0"/>
        <w:autoSpaceDE w:val="0"/>
        <w:autoSpaceDN w:val="0"/>
        <w:bidi w:val="0"/>
        <w:adjustRightInd w:val="0"/>
        <w:snapToGrid w:val="0"/>
        <w:spacing w:before="146" w:line="600" w:lineRule="exact"/>
        <w:ind w:firstLine="640" w:firstLineChars="200"/>
        <w:textAlignment w:val="baseline"/>
        <w:rPr>
          <w:rFonts w:ascii="方正仿宋_GBK" w:hAnsi="方正仿宋_GBK" w:eastAsia="方正仿宋_GBK" w:cs="方正仿宋_GBK"/>
          <w:sz w:val="31"/>
          <w:szCs w:val="31"/>
        </w:rPr>
      </w:pPr>
      <w:r>
        <w:rPr>
          <w:rFonts w:ascii="方正仿宋_GBK" w:hAnsi="方正仿宋_GBK" w:eastAsia="方正仿宋_GBK" w:cs="方正仿宋_GBK"/>
          <w:spacing w:val="5"/>
          <w:sz w:val="31"/>
          <w:szCs w:val="31"/>
        </w:rPr>
        <w:t>服务中心要在区农业农村局指导和监督下，</w:t>
      </w:r>
      <w:r>
        <w:rPr>
          <w:rFonts w:ascii="方正仿宋_GBK" w:hAnsi="方正仿宋_GBK" w:eastAsia="方正仿宋_GBK" w:cs="方正仿宋_GBK"/>
          <w:spacing w:val="4"/>
          <w:sz w:val="31"/>
          <w:szCs w:val="31"/>
        </w:rPr>
        <w:t>依据购买</w:t>
      </w:r>
      <w:r>
        <w:rPr>
          <w:rFonts w:hint="eastAsia" w:ascii="方正仿宋_GBK" w:hAnsi="方正仿宋_GBK" w:eastAsia="方正仿宋_GBK" w:cs="方正仿宋_GBK"/>
          <w:spacing w:val="4"/>
          <w:sz w:val="31"/>
          <w:szCs w:val="31"/>
          <w:lang w:val="en-US" w:eastAsia="zh-CN"/>
        </w:rPr>
        <w:t>服务</w:t>
      </w:r>
      <w:r>
        <w:rPr>
          <w:rFonts w:ascii="方正仿宋_GBK" w:hAnsi="方正仿宋_GBK" w:eastAsia="方正仿宋_GBK" w:cs="方正仿宋_GBK"/>
          <w:spacing w:val="4"/>
          <w:sz w:val="31"/>
          <w:szCs w:val="31"/>
        </w:rPr>
        <w:t>和</w:t>
      </w:r>
      <w:r>
        <w:rPr>
          <w:rFonts w:ascii="方正仿宋_GBK" w:hAnsi="方正仿宋_GBK" w:eastAsia="方正仿宋_GBK" w:cs="方正仿宋_GBK"/>
          <w:spacing w:val="5"/>
          <w:sz w:val="31"/>
          <w:szCs w:val="31"/>
        </w:rPr>
        <w:t>项目委托等合同，按照项目承接要求合法合规开展工作。服务中</w:t>
      </w:r>
      <w:r>
        <w:rPr>
          <w:rFonts w:ascii="方正仿宋_GBK" w:hAnsi="方正仿宋_GBK" w:eastAsia="方正仿宋_GBK" w:cs="方正仿宋_GBK"/>
          <w:spacing w:val="8"/>
          <w:sz w:val="31"/>
          <w:szCs w:val="31"/>
        </w:rPr>
        <w:t>心接受区农业农村局的业务指导、绩效考评、行为监督。</w:t>
      </w:r>
    </w:p>
    <w:p w14:paraId="43B88EB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44" w:firstLineChars="200"/>
        <w:textAlignment w:val="baseline"/>
        <w:rPr>
          <w:rFonts w:ascii="方正仿宋_GBK" w:hAnsi="方正仿宋_GBK" w:eastAsia="方正仿宋_GBK" w:cs="方正仿宋_GBK"/>
          <w:spacing w:val="1"/>
          <w:sz w:val="31"/>
          <w:szCs w:val="31"/>
        </w:rPr>
      </w:pPr>
      <w:r>
        <w:rPr>
          <w:rFonts w:hint="eastAsia" w:ascii="方正楷体_GBK" w:hAnsi="方正楷体_GBK" w:eastAsia="方正楷体_GBK" w:cs="方正楷体_GBK"/>
          <w:spacing w:val="6"/>
          <w:sz w:val="31"/>
          <w:szCs w:val="31"/>
          <w:lang w:eastAsia="zh-CN"/>
        </w:rPr>
        <w:t>（</w:t>
      </w:r>
      <w:r>
        <w:rPr>
          <w:rFonts w:hint="eastAsia" w:ascii="方正楷体_GBK" w:hAnsi="方正楷体_GBK" w:eastAsia="方正楷体_GBK" w:cs="方正楷体_GBK"/>
          <w:spacing w:val="6"/>
          <w:sz w:val="31"/>
          <w:szCs w:val="31"/>
          <w:lang w:val="en-US" w:eastAsia="zh-CN"/>
        </w:rPr>
        <w:t>一</w:t>
      </w:r>
      <w:r>
        <w:rPr>
          <w:rFonts w:hint="eastAsia" w:ascii="方正楷体_GBK" w:hAnsi="方正楷体_GBK" w:eastAsia="方正楷体_GBK" w:cs="方正楷体_GBK"/>
          <w:spacing w:val="6"/>
          <w:sz w:val="31"/>
          <w:szCs w:val="31"/>
          <w:lang w:eastAsia="zh-CN"/>
        </w:rPr>
        <w:t>）</w:t>
      </w:r>
      <w:r>
        <w:rPr>
          <w:rFonts w:ascii="方正仿宋_GBK" w:hAnsi="方正仿宋_GBK" w:eastAsia="方正仿宋_GBK" w:cs="方正仿宋_GBK"/>
          <w:spacing w:val="6"/>
          <w:sz w:val="31"/>
          <w:szCs w:val="31"/>
        </w:rPr>
        <w:t>协助有需求的农民合作社健全各项管理制度、</w:t>
      </w:r>
      <w:r>
        <w:rPr>
          <w:rFonts w:ascii="方正仿宋_GBK" w:hAnsi="方正仿宋_GBK" w:eastAsia="方正仿宋_GBK" w:cs="方正仿宋_GBK"/>
          <w:spacing w:val="5"/>
          <w:sz w:val="31"/>
          <w:szCs w:val="31"/>
        </w:rPr>
        <w:t>运营机制，指导完善农民合作社利益联结机制和分配方式；指导农民合作社执行合作社财务制度和会计制度，为有需要的农民合作社提供委托代理记账</w:t>
      </w:r>
      <w:r>
        <w:rPr>
          <w:rFonts w:hint="eastAsia" w:ascii="方正仿宋_GBK" w:hAnsi="方正仿宋_GBK" w:eastAsia="方正仿宋_GBK" w:cs="方正仿宋_GBK"/>
          <w:spacing w:val="5"/>
          <w:sz w:val="31"/>
          <w:szCs w:val="31"/>
          <w:lang w:eastAsia="zh-CN"/>
        </w:rPr>
        <w:t>、</w:t>
      </w:r>
      <w:r>
        <w:rPr>
          <w:rFonts w:ascii="方正仿宋_GBK" w:hAnsi="方正仿宋_GBK" w:eastAsia="方正仿宋_GBK" w:cs="方正仿宋_GBK"/>
          <w:spacing w:val="3"/>
          <w:sz w:val="31"/>
          <w:szCs w:val="31"/>
        </w:rPr>
        <w:t>年报报送、税务申报</w:t>
      </w:r>
      <w:r>
        <w:rPr>
          <w:rFonts w:hint="eastAsia" w:ascii="方正仿宋_GBK" w:hAnsi="方正仿宋_GBK" w:eastAsia="方正仿宋_GBK" w:cs="方正仿宋_GBK"/>
          <w:spacing w:val="5"/>
          <w:sz w:val="31"/>
          <w:szCs w:val="31"/>
          <w:lang w:eastAsia="zh-CN"/>
        </w:rPr>
        <w:t>，</w:t>
      </w:r>
      <w:r>
        <w:rPr>
          <w:rFonts w:ascii="方正仿宋_GBK" w:hAnsi="方正仿宋_GBK" w:eastAsia="方正仿宋_GBK" w:cs="方正仿宋_GBK"/>
          <w:spacing w:val="3"/>
          <w:sz w:val="31"/>
          <w:szCs w:val="31"/>
        </w:rPr>
        <w:t>累计</w:t>
      </w:r>
      <w:r>
        <w:rPr>
          <w:rFonts w:ascii="方正仿宋_GBK" w:hAnsi="方正仿宋_GBK" w:eastAsia="方正仿宋_GBK" w:cs="方正仿宋_GBK"/>
          <w:spacing w:val="1"/>
          <w:sz w:val="31"/>
          <w:szCs w:val="31"/>
        </w:rPr>
        <w:t>服务不少于</w:t>
      </w:r>
      <w:r>
        <w:rPr>
          <w:rFonts w:hint="default" w:ascii="Times New Roman" w:hAnsi="Times New Roman" w:eastAsia="方正仿宋_GBK" w:cs="Times New Roman"/>
          <w:spacing w:val="-37"/>
          <w:sz w:val="32"/>
          <w:szCs w:val="32"/>
          <w:lang w:val="en-US" w:eastAsia="zh-CN"/>
        </w:rPr>
        <w:t>60</w:t>
      </w:r>
      <w:r>
        <w:rPr>
          <w:rFonts w:ascii="方正仿宋_GBK" w:hAnsi="方正仿宋_GBK" w:eastAsia="方正仿宋_GBK" w:cs="方正仿宋_GBK"/>
          <w:spacing w:val="1"/>
          <w:sz w:val="31"/>
          <w:szCs w:val="31"/>
        </w:rPr>
        <w:t>家</w:t>
      </w:r>
      <w:r>
        <w:rPr>
          <w:rFonts w:ascii="Times New Roman" w:hAnsi="Times New Roman" w:eastAsia="Times New Roman" w:cs="Times New Roman"/>
          <w:spacing w:val="1"/>
          <w:sz w:val="31"/>
          <w:szCs w:val="31"/>
        </w:rPr>
        <w:t>/</w:t>
      </w:r>
      <w:r>
        <w:rPr>
          <w:rFonts w:ascii="方正仿宋_GBK" w:hAnsi="方正仿宋_GBK" w:eastAsia="方正仿宋_GBK" w:cs="方正仿宋_GBK"/>
          <w:spacing w:val="1"/>
          <w:sz w:val="31"/>
          <w:szCs w:val="31"/>
        </w:rPr>
        <w:t>年。</w:t>
      </w:r>
    </w:p>
    <w:p w14:paraId="3815F17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44" w:firstLineChars="200"/>
        <w:textAlignment w:val="baseline"/>
        <w:rPr>
          <w:rFonts w:hint="eastAsia" w:ascii="方正仿宋_GBK" w:hAnsi="方正仿宋_GBK" w:eastAsia="方正仿宋_GBK" w:cs="方正仿宋_GBK"/>
          <w:color w:val="0000FF"/>
          <w:spacing w:val="1"/>
          <w:sz w:val="31"/>
          <w:szCs w:val="31"/>
          <w:lang w:eastAsia="zh-CN"/>
        </w:rPr>
      </w:pPr>
      <w:r>
        <w:rPr>
          <w:rFonts w:hint="eastAsia" w:ascii="方正楷体_GBK" w:hAnsi="方正楷体_GBK" w:eastAsia="方正楷体_GBK" w:cs="方正楷体_GBK"/>
          <w:spacing w:val="6"/>
          <w:sz w:val="31"/>
          <w:szCs w:val="31"/>
          <w:lang w:eastAsia="zh-CN"/>
        </w:rPr>
        <w:t>（</w:t>
      </w:r>
      <w:r>
        <w:rPr>
          <w:rFonts w:hint="eastAsia" w:ascii="方正楷体_GBK" w:hAnsi="方正楷体_GBK" w:eastAsia="方正楷体_GBK" w:cs="方正楷体_GBK"/>
          <w:spacing w:val="6"/>
          <w:sz w:val="31"/>
          <w:szCs w:val="31"/>
          <w:lang w:val="en-US" w:eastAsia="zh-CN"/>
        </w:rPr>
        <w:t>二</w:t>
      </w:r>
      <w:r>
        <w:rPr>
          <w:rFonts w:hint="eastAsia" w:ascii="方正楷体_GBK" w:hAnsi="方正楷体_GBK" w:eastAsia="方正楷体_GBK" w:cs="方正楷体_GBK"/>
          <w:spacing w:val="6"/>
          <w:sz w:val="31"/>
          <w:szCs w:val="31"/>
          <w:lang w:eastAsia="zh-CN"/>
        </w:rPr>
        <w:t>）</w:t>
      </w:r>
      <w:r>
        <w:rPr>
          <w:rFonts w:ascii="方正仿宋_GBK" w:hAnsi="方正仿宋_GBK" w:eastAsia="方正仿宋_GBK" w:cs="方正仿宋_GBK"/>
          <w:color w:val="000000" w:themeColor="text1"/>
          <w:spacing w:val="5"/>
          <w:sz w:val="31"/>
          <w:szCs w:val="31"/>
          <w14:textFill>
            <w14:solidFill>
              <w14:schemeClr w14:val="tx1"/>
            </w14:solidFill>
          </w14:textFill>
        </w:rPr>
        <w:t>为有需求的合作社</w:t>
      </w:r>
      <w:r>
        <w:rPr>
          <w:rFonts w:hint="eastAsia" w:ascii="方正仿宋_GBK" w:hAnsi="方正仿宋_GBK" w:eastAsia="方正仿宋_GBK" w:cs="方正仿宋_GBK"/>
          <w:color w:val="000000" w:themeColor="text1"/>
          <w:spacing w:val="5"/>
          <w:sz w:val="31"/>
          <w:szCs w:val="31"/>
          <w:lang w:eastAsia="zh-CN"/>
          <w14:textFill>
            <w14:solidFill>
              <w14:schemeClr w14:val="tx1"/>
            </w14:solidFill>
          </w14:textFill>
        </w:rPr>
        <w:t>、</w:t>
      </w:r>
      <w:r>
        <w:rPr>
          <w:rFonts w:hint="eastAsia" w:ascii="方正仿宋_GBK" w:hAnsi="方正仿宋_GBK" w:eastAsia="方正仿宋_GBK" w:cs="方正仿宋_GBK"/>
          <w:color w:val="000000" w:themeColor="text1"/>
          <w:spacing w:val="5"/>
          <w:sz w:val="31"/>
          <w:szCs w:val="31"/>
          <w:lang w:val="en-US" w:eastAsia="zh-CN"/>
          <w14:textFill>
            <w14:solidFill>
              <w14:schemeClr w14:val="tx1"/>
            </w14:solidFill>
          </w14:textFill>
        </w:rPr>
        <w:t>家庭农场、村办公司</w:t>
      </w:r>
      <w:r>
        <w:rPr>
          <w:rFonts w:ascii="方正仿宋_GBK" w:hAnsi="方正仿宋_GBK" w:eastAsia="方正仿宋_GBK" w:cs="方正仿宋_GBK"/>
          <w:color w:val="000000" w:themeColor="text1"/>
          <w:spacing w:val="5"/>
          <w:sz w:val="31"/>
          <w:szCs w:val="31"/>
          <w14:textFill>
            <w14:solidFill>
              <w14:schemeClr w14:val="tx1"/>
            </w14:solidFill>
          </w14:textFill>
        </w:rPr>
        <w:t>完成注册登记、登记事项变更、</w:t>
      </w:r>
      <w:r>
        <w:rPr>
          <w:rFonts w:hint="eastAsia" w:ascii="方正仿宋_GBK" w:hAnsi="方正仿宋_GBK" w:eastAsia="方正仿宋_GBK" w:cs="方正仿宋_GBK"/>
          <w:color w:val="000000" w:themeColor="text1"/>
          <w:spacing w:val="5"/>
          <w:sz w:val="31"/>
          <w:szCs w:val="31"/>
          <w:lang w:val="en-US" w:eastAsia="zh-CN"/>
          <w14:textFill>
            <w14:solidFill>
              <w14:schemeClr w14:val="tx1"/>
            </w14:solidFill>
          </w14:textFill>
        </w:rPr>
        <w:t>项目申报</w:t>
      </w:r>
      <w:r>
        <w:rPr>
          <w:rFonts w:hint="eastAsia" w:ascii="方正仿宋_GBK" w:hAnsi="方正仿宋_GBK" w:eastAsia="方正仿宋_GBK" w:cs="方正仿宋_GBK"/>
          <w:color w:val="000000" w:themeColor="text1"/>
          <w:spacing w:val="3"/>
          <w:sz w:val="31"/>
          <w:szCs w:val="31"/>
          <w:lang w:eastAsia="zh-CN"/>
          <w14:textFill>
            <w14:solidFill>
              <w14:schemeClr w14:val="tx1"/>
            </w14:solidFill>
          </w14:textFill>
        </w:rPr>
        <w:t>，</w:t>
      </w:r>
      <w:r>
        <w:rPr>
          <w:rFonts w:hint="eastAsia" w:ascii="方正仿宋_GBK" w:hAnsi="方正仿宋_GBK" w:eastAsia="方正仿宋_GBK" w:cs="方正仿宋_GBK"/>
          <w:color w:val="000000" w:themeColor="text1"/>
          <w:spacing w:val="3"/>
          <w:sz w:val="31"/>
          <w:szCs w:val="31"/>
          <w:lang w:val="en-US" w:eastAsia="zh-CN"/>
          <w14:textFill>
            <w14:solidFill>
              <w14:schemeClr w14:val="tx1"/>
            </w14:solidFill>
          </w14:textFill>
        </w:rPr>
        <w:t>以及</w:t>
      </w:r>
      <w:r>
        <w:rPr>
          <w:rFonts w:ascii="方正仿宋_GBK" w:hAnsi="方正仿宋_GBK" w:eastAsia="方正仿宋_GBK" w:cs="方正仿宋_GBK"/>
          <w:spacing w:val="6"/>
          <w:sz w:val="31"/>
          <w:szCs w:val="31"/>
        </w:rPr>
        <w:t>国家级、省级、市级</w:t>
      </w:r>
      <w:r>
        <w:rPr>
          <w:rFonts w:ascii="方正仿宋_GBK" w:hAnsi="方正仿宋_GBK" w:eastAsia="方正仿宋_GBK" w:cs="方正仿宋_GBK"/>
          <w:spacing w:val="5"/>
          <w:sz w:val="31"/>
          <w:szCs w:val="31"/>
        </w:rPr>
        <w:t>、区级示范</w:t>
      </w:r>
      <w:r>
        <w:rPr>
          <w:rFonts w:ascii="方正仿宋_GBK" w:hAnsi="方正仿宋_GBK" w:eastAsia="方正仿宋_GBK" w:cs="方正仿宋_GBK"/>
          <w:spacing w:val="6"/>
          <w:sz w:val="31"/>
          <w:szCs w:val="31"/>
        </w:rPr>
        <w:t>社、示范</w:t>
      </w:r>
      <w:r>
        <w:rPr>
          <w:rFonts w:hint="eastAsia" w:ascii="方正仿宋_GBK" w:hAnsi="方正仿宋_GBK" w:eastAsia="方正仿宋_GBK" w:cs="方正仿宋_GBK"/>
          <w:spacing w:val="6"/>
          <w:sz w:val="31"/>
          <w:szCs w:val="31"/>
          <w:lang w:val="en-US" w:eastAsia="zh-CN"/>
        </w:rPr>
        <w:t>农</w:t>
      </w:r>
      <w:r>
        <w:rPr>
          <w:rFonts w:ascii="方正仿宋_GBK" w:hAnsi="方正仿宋_GBK" w:eastAsia="方正仿宋_GBK" w:cs="方正仿宋_GBK"/>
          <w:spacing w:val="6"/>
          <w:sz w:val="31"/>
          <w:szCs w:val="31"/>
        </w:rPr>
        <w:t>场创建等材料代办服务</w:t>
      </w:r>
      <w:r>
        <w:rPr>
          <w:rFonts w:hint="eastAsia" w:ascii="方正仿宋_GBK" w:hAnsi="方正仿宋_GBK" w:eastAsia="方正仿宋_GBK" w:cs="方正仿宋_GBK"/>
          <w:spacing w:val="6"/>
          <w:sz w:val="31"/>
          <w:szCs w:val="31"/>
          <w:lang w:eastAsia="zh-CN"/>
        </w:rPr>
        <w:t>，</w:t>
      </w:r>
      <w:r>
        <w:rPr>
          <w:rFonts w:hint="eastAsia" w:ascii="方正仿宋_GBK" w:hAnsi="方正仿宋_GBK" w:eastAsia="方正仿宋_GBK" w:cs="方正仿宋_GBK"/>
          <w:spacing w:val="6"/>
          <w:sz w:val="31"/>
          <w:szCs w:val="31"/>
          <w:lang w:val="en-US" w:eastAsia="zh-CN"/>
        </w:rPr>
        <w:t>累计</w:t>
      </w:r>
      <w:r>
        <w:rPr>
          <w:rFonts w:ascii="方正仿宋_GBK" w:hAnsi="方正仿宋_GBK" w:eastAsia="方正仿宋_GBK" w:cs="方正仿宋_GBK"/>
          <w:spacing w:val="6"/>
          <w:sz w:val="31"/>
          <w:szCs w:val="31"/>
        </w:rPr>
        <w:t>不少于</w:t>
      </w:r>
      <w:r>
        <w:rPr>
          <w:rFonts w:hint="default" w:ascii="Times New Roman" w:hAnsi="Times New Roman" w:eastAsia="方正仿宋_GBK" w:cs="Times New Roman"/>
          <w:spacing w:val="6"/>
          <w:sz w:val="31"/>
          <w:szCs w:val="31"/>
          <w:lang w:val="en-US" w:eastAsia="zh-CN"/>
        </w:rPr>
        <w:t>30</w:t>
      </w:r>
      <w:r>
        <w:rPr>
          <w:rFonts w:ascii="方正仿宋_GBK" w:hAnsi="方正仿宋_GBK" w:eastAsia="方正仿宋_GBK" w:cs="方正仿宋_GBK"/>
          <w:spacing w:val="6"/>
          <w:sz w:val="31"/>
          <w:szCs w:val="31"/>
        </w:rPr>
        <w:t>次</w:t>
      </w:r>
      <w:r>
        <w:rPr>
          <w:rFonts w:hint="eastAsia" w:ascii="方正仿宋_GBK" w:hAnsi="方正仿宋_GBK" w:eastAsia="方正仿宋_GBK" w:cs="方正仿宋_GBK"/>
          <w:spacing w:val="6"/>
          <w:sz w:val="31"/>
          <w:szCs w:val="31"/>
          <w:lang w:eastAsia="zh-CN"/>
        </w:rPr>
        <w:t>。</w:t>
      </w:r>
    </w:p>
    <w:p w14:paraId="1BF7A9C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44" w:firstLineChars="200"/>
        <w:textAlignment w:val="baseline"/>
        <w:rPr>
          <w:rFonts w:ascii="方正仿宋_GBK" w:hAnsi="方正仿宋_GBK" w:eastAsia="方正仿宋_GBK" w:cs="方正仿宋_GBK"/>
          <w:spacing w:val="-4"/>
          <w:sz w:val="31"/>
          <w:szCs w:val="31"/>
        </w:rPr>
      </w:pPr>
      <w:r>
        <w:rPr>
          <w:rFonts w:hint="eastAsia" w:ascii="方正楷体_GBK" w:hAnsi="方正楷体_GBK" w:eastAsia="方正楷体_GBK" w:cs="方正楷体_GBK"/>
          <w:spacing w:val="6"/>
          <w:sz w:val="31"/>
          <w:szCs w:val="31"/>
          <w:lang w:eastAsia="zh-CN"/>
        </w:rPr>
        <w:t>（</w:t>
      </w:r>
      <w:r>
        <w:rPr>
          <w:rFonts w:hint="eastAsia" w:ascii="方正楷体_GBK" w:hAnsi="方正楷体_GBK" w:eastAsia="方正楷体_GBK" w:cs="方正楷体_GBK"/>
          <w:spacing w:val="6"/>
          <w:sz w:val="31"/>
          <w:szCs w:val="31"/>
          <w:lang w:val="en-US" w:eastAsia="zh-CN"/>
        </w:rPr>
        <w:t>三</w:t>
      </w:r>
      <w:r>
        <w:rPr>
          <w:rFonts w:hint="eastAsia" w:ascii="方正楷体_GBK" w:hAnsi="方正楷体_GBK" w:eastAsia="方正楷体_GBK" w:cs="方正楷体_GBK"/>
          <w:spacing w:val="6"/>
          <w:sz w:val="31"/>
          <w:szCs w:val="31"/>
          <w:lang w:eastAsia="zh-CN"/>
        </w:rPr>
        <w:t>）</w:t>
      </w:r>
      <w:r>
        <w:rPr>
          <w:rFonts w:ascii="方正仿宋_GBK" w:hAnsi="方正仿宋_GBK" w:eastAsia="方正仿宋_GBK" w:cs="方正仿宋_GBK"/>
          <w:spacing w:val="6"/>
          <w:sz w:val="31"/>
          <w:szCs w:val="31"/>
        </w:rPr>
        <w:t>协助合作社开展品牌创建、品牌宣传、拓展市</w:t>
      </w:r>
      <w:r>
        <w:rPr>
          <w:rFonts w:ascii="方正仿宋_GBK" w:hAnsi="方正仿宋_GBK" w:eastAsia="方正仿宋_GBK" w:cs="方正仿宋_GBK"/>
          <w:spacing w:val="5"/>
          <w:sz w:val="31"/>
          <w:szCs w:val="31"/>
        </w:rPr>
        <w:t>场、产销信息交流等商务服务，</w:t>
      </w:r>
      <w:r>
        <w:rPr>
          <w:rFonts w:ascii="方正仿宋_GBK" w:hAnsi="方正仿宋_GBK" w:eastAsia="方正仿宋_GBK" w:cs="方正仿宋_GBK"/>
          <w:spacing w:val="4"/>
          <w:sz w:val="31"/>
          <w:szCs w:val="31"/>
        </w:rPr>
        <w:t>组织市内外品牌宣传专场活动不少于</w:t>
      </w:r>
      <w:r>
        <w:rPr>
          <w:rFonts w:ascii="Times New Roman" w:hAnsi="Times New Roman" w:eastAsia="Times New Roman" w:cs="Times New Roman"/>
          <w:spacing w:val="4"/>
          <w:sz w:val="31"/>
          <w:szCs w:val="31"/>
        </w:rPr>
        <w:t>2</w:t>
      </w:r>
      <w:r>
        <w:rPr>
          <w:rFonts w:ascii="方正仿宋_GBK" w:hAnsi="方正仿宋_GBK" w:eastAsia="方正仿宋_GBK" w:cs="方正仿宋_GBK"/>
          <w:spacing w:val="4"/>
          <w:sz w:val="31"/>
          <w:szCs w:val="31"/>
        </w:rPr>
        <w:t>场</w:t>
      </w:r>
      <w:r>
        <w:rPr>
          <w:rFonts w:ascii="方正仿宋_GBK" w:hAnsi="方正仿宋_GBK" w:eastAsia="方正仿宋_GBK" w:cs="方正仿宋_GBK"/>
          <w:spacing w:val="-4"/>
          <w:sz w:val="31"/>
          <w:szCs w:val="31"/>
        </w:rPr>
        <w:t>。</w:t>
      </w:r>
    </w:p>
    <w:p w14:paraId="0483173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44" w:firstLineChars="200"/>
        <w:textAlignment w:val="baseline"/>
        <w:rPr>
          <w:rFonts w:ascii="方正仿宋_GBK" w:hAnsi="方正仿宋_GBK" w:eastAsia="方正仿宋_GBK" w:cs="方正仿宋_GBK"/>
          <w:sz w:val="31"/>
          <w:szCs w:val="31"/>
        </w:rPr>
      </w:pPr>
      <w:r>
        <w:rPr>
          <w:rFonts w:hint="eastAsia" w:ascii="方正楷体_GBK" w:hAnsi="方正楷体_GBK" w:eastAsia="方正楷体_GBK" w:cs="方正楷体_GBK"/>
          <w:spacing w:val="6"/>
          <w:sz w:val="31"/>
          <w:szCs w:val="31"/>
          <w:lang w:eastAsia="zh-CN"/>
        </w:rPr>
        <w:t>（</w:t>
      </w:r>
      <w:r>
        <w:rPr>
          <w:rFonts w:hint="eastAsia" w:ascii="方正楷体_GBK" w:hAnsi="方正楷体_GBK" w:eastAsia="方正楷体_GBK" w:cs="方正楷体_GBK"/>
          <w:spacing w:val="6"/>
          <w:sz w:val="31"/>
          <w:szCs w:val="31"/>
          <w:lang w:val="en-US" w:eastAsia="zh-CN"/>
        </w:rPr>
        <w:t>四</w:t>
      </w:r>
      <w:r>
        <w:rPr>
          <w:rFonts w:hint="eastAsia" w:ascii="方正楷体_GBK" w:hAnsi="方正楷体_GBK" w:eastAsia="方正楷体_GBK" w:cs="方正楷体_GBK"/>
          <w:spacing w:val="6"/>
          <w:sz w:val="31"/>
          <w:szCs w:val="31"/>
          <w:lang w:eastAsia="zh-CN"/>
        </w:rPr>
        <w:t>）</w:t>
      </w:r>
      <w:r>
        <w:rPr>
          <w:rFonts w:ascii="方正仿宋_GBK" w:hAnsi="方正仿宋_GBK" w:eastAsia="方正仿宋_GBK" w:cs="方正仿宋_GBK"/>
          <w:spacing w:val="6"/>
          <w:sz w:val="31"/>
          <w:szCs w:val="31"/>
        </w:rPr>
        <w:t>协调农机、植保、劳务、农资供应、金融</w:t>
      </w:r>
      <w:r>
        <w:rPr>
          <w:rFonts w:ascii="方正仿宋_GBK" w:hAnsi="方正仿宋_GBK" w:eastAsia="方正仿宋_GBK" w:cs="方正仿宋_GBK"/>
          <w:spacing w:val="5"/>
          <w:sz w:val="31"/>
          <w:szCs w:val="31"/>
        </w:rPr>
        <w:t>保险等中介服务，组织当地供应商对接服务合作社、家庭农场，提供专业生</w:t>
      </w:r>
      <w:r>
        <w:rPr>
          <w:rFonts w:ascii="方正仿宋_GBK" w:hAnsi="方正仿宋_GBK" w:eastAsia="方正仿宋_GBK" w:cs="方正仿宋_GBK"/>
          <w:sz w:val="31"/>
          <w:szCs w:val="31"/>
        </w:rPr>
        <w:t>产性服务不少于</w:t>
      </w:r>
      <w:r>
        <w:rPr>
          <w:rFonts w:ascii="Times New Roman" w:hAnsi="Times New Roman" w:eastAsia="Times New Roman" w:cs="Times New Roman"/>
          <w:sz w:val="31"/>
          <w:szCs w:val="31"/>
        </w:rPr>
        <w:t>10</w:t>
      </w:r>
      <w:r>
        <w:rPr>
          <w:rFonts w:ascii="方正仿宋_GBK" w:hAnsi="方正仿宋_GBK" w:eastAsia="方正仿宋_GBK" w:cs="方正仿宋_GBK"/>
          <w:sz w:val="31"/>
          <w:szCs w:val="31"/>
        </w:rPr>
        <w:t>批次。</w:t>
      </w:r>
    </w:p>
    <w:p w14:paraId="79BADDD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44" w:firstLineChars="200"/>
        <w:textAlignment w:val="baseline"/>
        <w:rPr>
          <w:rFonts w:ascii="方正仿宋_GBK" w:hAnsi="方正仿宋_GBK" w:eastAsia="方正仿宋_GBK" w:cs="方正仿宋_GBK"/>
          <w:sz w:val="31"/>
          <w:szCs w:val="31"/>
        </w:rPr>
      </w:pPr>
      <w:r>
        <w:rPr>
          <w:rFonts w:hint="eastAsia" w:ascii="方正楷体_GBK" w:hAnsi="方正楷体_GBK" w:eastAsia="方正楷体_GBK" w:cs="方正楷体_GBK"/>
          <w:spacing w:val="6"/>
          <w:sz w:val="31"/>
          <w:szCs w:val="31"/>
          <w:lang w:eastAsia="zh-CN"/>
        </w:rPr>
        <w:t>（</w:t>
      </w:r>
      <w:r>
        <w:rPr>
          <w:rFonts w:hint="eastAsia" w:ascii="方正楷体_GBK" w:hAnsi="方正楷体_GBK" w:eastAsia="方正楷体_GBK" w:cs="方正楷体_GBK"/>
          <w:spacing w:val="6"/>
          <w:sz w:val="31"/>
          <w:szCs w:val="31"/>
          <w:lang w:val="en-US" w:eastAsia="zh-CN"/>
        </w:rPr>
        <w:t>五</w:t>
      </w:r>
      <w:r>
        <w:rPr>
          <w:rFonts w:hint="eastAsia" w:ascii="方正楷体_GBK" w:hAnsi="方正楷体_GBK" w:eastAsia="方正楷体_GBK" w:cs="方正楷体_GBK"/>
          <w:spacing w:val="6"/>
          <w:sz w:val="31"/>
          <w:szCs w:val="31"/>
          <w:lang w:eastAsia="zh-CN"/>
        </w:rPr>
        <w:t>）</w:t>
      </w:r>
      <w:r>
        <w:rPr>
          <w:rFonts w:ascii="方正仿宋_GBK" w:hAnsi="方正仿宋_GBK" w:eastAsia="方正仿宋_GBK" w:cs="方正仿宋_GBK"/>
          <w:spacing w:val="6"/>
          <w:sz w:val="31"/>
          <w:szCs w:val="31"/>
        </w:rPr>
        <w:t>建立全区农民专业合作社和新型农业经营</w:t>
      </w:r>
      <w:r>
        <w:rPr>
          <w:rFonts w:ascii="方正仿宋_GBK" w:hAnsi="方正仿宋_GBK" w:eastAsia="方正仿宋_GBK" w:cs="方正仿宋_GBK"/>
          <w:spacing w:val="5"/>
          <w:sz w:val="31"/>
          <w:szCs w:val="31"/>
        </w:rPr>
        <w:t>主体辅导员</w:t>
      </w:r>
      <w:r>
        <w:rPr>
          <w:rFonts w:ascii="方正仿宋_GBK" w:hAnsi="方正仿宋_GBK" w:eastAsia="方正仿宋_GBK" w:cs="方正仿宋_GBK"/>
          <w:spacing w:val="-5"/>
          <w:sz w:val="31"/>
          <w:szCs w:val="31"/>
        </w:rPr>
        <w:t>名录库，开展辅导员培训不少于</w:t>
      </w:r>
      <w:r>
        <w:rPr>
          <w:rFonts w:ascii="Times New Roman" w:hAnsi="Times New Roman" w:eastAsia="Times New Roman" w:cs="Times New Roman"/>
          <w:spacing w:val="-5"/>
          <w:sz w:val="31"/>
          <w:szCs w:val="31"/>
        </w:rPr>
        <w:t>1</w:t>
      </w:r>
      <w:r>
        <w:rPr>
          <w:rFonts w:ascii="方正仿宋_GBK" w:hAnsi="方正仿宋_GBK" w:eastAsia="方正仿宋_GBK" w:cs="方正仿宋_GBK"/>
          <w:spacing w:val="-5"/>
          <w:sz w:val="31"/>
          <w:szCs w:val="31"/>
        </w:rPr>
        <w:t>次</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5"/>
          <w:sz w:val="31"/>
          <w:szCs w:val="31"/>
        </w:rPr>
        <w:t>年，参与实施</w:t>
      </w:r>
      <w:r>
        <w:rPr>
          <w:rFonts w:hint="eastAsia" w:ascii="方正仿宋_GBK" w:hAnsi="方正仿宋_GBK" w:eastAsia="方正仿宋_GBK" w:cs="方正仿宋_GBK"/>
          <w:spacing w:val="-5"/>
          <w:sz w:val="31"/>
          <w:szCs w:val="31"/>
          <w:lang w:eastAsia="zh-CN"/>
        </w:rPr>
        <w:t>“</w:t>
      </w:r>
      <w:r>
        <w:rPr>
          <w:rFonts w:ascii="方正仿宋_GBK" w:hAnsi="方正仿宋_GBK" w:eastAsia="方正仿宋_GBK" w:cs="方正仿宋_GBK"/>
          <w:spacing w:val="-6"/>
          <w:sz w:val="31"/>
          <w:szCs w:val="31"/>
        </w:rPr>
        <w:t>千员带万</w:t>
      </w:r>
      <w:r>
        <w:rPr>
          <w:rFonts w:ascii="方正仿宋_GBK" w:hAnsi="方正仿宋_GBK" w:eastAsia="方正仿宋_GBK" w:cs="方正仿宋_GBK"/>
          <w:sz w:val="31"/>
          <w:szCs w:val="31"/>
        </w:rPr>
        <w:t>社</w:t>
      </w:r>
      <w:r>
        <w:rPr>
          <w:rFonts w:hint="eastAsia" w:ascii="方正仿宋_GBK" w:hAnsi="方正仿宋_GBK" w:eastAsia="方正仿宋_GBK" w:cs="方正仿宋_GBK"/>
          <w:sz w:val="31"/>
          <w:szCs w:val="31"/>
          <w:lang w:eastAsia="zh-CN"/>
        </w:rPr>
        <w:t>”</w:t>
      </w:r>
      <w:r>
        <w:rPr>
          <w:rFonts w:ascii="方正仿宋_GBK" w:hAnsi="方正仿宋_GBK" w:eastAsia="方正仿宋_GBK" w:cs="方正仿宋_GBK"/>
          <w:sz w:val="31"/>
          <w:szCs w:val="31"/>
        </w:rPr>
        <w:t>活动，为新型农业经营主体提供点对点指导服务。</w:t>
      </w:r>
    </w:p>
    <w:p w14:paraId="55862F4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56" w:firstLineChars="200"/>
        <w:textAlignment w:val="baseline"/>
        <w:rPr>
          <w:rFonts w:ascii="方正仿宋_GBK" w:hAnsi="方正仿宋_GBK" w:eastAsia="方正仿宋_GBK" w:cs="方正仿宋_GBK"/>
          <w:spacing w:val="9"/>
          <w:sz w:val="31"/>
          <w:szCs w:val="31"/>
        </w:rPr>
      </w:pPr>
      <w:r>
        <w:rPr>
          <w:rFonts w:hint="eastAsia" w:ascii="方正楷体_GBK" w:hAnsi="方正楷体_GBK" w:eastAsia="方正楷体_GBK" w:cs="方正楷体_GBK"/>
          <w:spacing w:val="9"/>
          <w:sz w:val="31"/>
          <w:szCs w:val="31"/>
          <w:lang w:eastAsia="zh-CN"/>
        </w:rPr>
        <w:t>（</w:t>
      </w:r>
      <w:r>
        <w:rPr>
          <w:rFonts w:hint="eastAsia" w:ascii="方正楷体_GBK" w:hAnsi="方正楷体_GBK" w:eastAsia="方正楷体_GBK" w:cs="方正楷体_GBK"/>
          <w:spacing w:val="9"/>
          <w:sz w:val="31"/>
          <w:szCs w:val="31"/>
          <w:lang w:val="en-US" w:eastAsia="zh-CN"/>
        </w:rPr>
        <w:t>六</w:t>
      </w:r>
      <w:r>
        <w:rPr>
          <w:rFonts w:hint="eastAsia" w:ascii="方正楷体_GBK" w:hAnsi="方正楷体_GBK" w:eastAsia="方正楷体_GBK" w:cs="方正楷体_GBK"/>
          <w:spacing w:val="9"/>
          <w:sz w:val="31"/>
          <w:szCs w:val="31"/>
          <w:lang w:eastAsia="zh-CN"/>
        </w:rPr>
        <w:t>）</w:t>
      </w:r>
      <w:r>
        <w:rPr>
          <w:rFonts w:ascii="方正仿宋_GBK" w:hAnsi="方正仿宋_GBK" w:eastAsia="方正仿宋_GBK" w:cs="方正仿宋_GBK"/>
          <w:spacing w:val="9"/>
          <w:sz w:val="31"/>
          <w:szCs w:val="31"/>
        </w:rPr>
        <w:t>提供相关政策咨询和其他运营指导服务。</w:t>
      </w:r>
    </w:p>
    <w:p w14:paraId="1CEC601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44" w:firstLineChars="200"/>
        <w:textAlignment w:val="baseline"/>
        <w:rPr>
          <w:rFonts w:ascii="方正仿宋_GBK" w:hAnsi="方正仿宋_GBK" w:eastAsia="方正仿宋_GBK" w:cs="方正仿宋_GBK"/>
          <w:spacing w:val="8"/>
          <w:sz w:val="31"/>
          <w:szCs w:val="31"/>
        </w:rPr>
      </w:pPr>
      <w:r>
        <w:rPr>
          <w:rFonts w:hint="eastAsia" w:ascii="方正楷体_GBK" w:hAnsi="方正楷体_GBK" w:eastAsia="方正楷体_GBK" w:cs="方正楷体_GBK"/>
          <w:spacing w:val="6"/>
          <w:sz w:val="31"/>
          <w:szCs w:val="31"/>
          <w:lang w:eastAsia="zh-CN"/>
        </w:rPr>
        <w:t>（</w:t>
      </w:r>
      <w:r>
        <w:rPr>
          <w:rFonts w:hint="eastAsia" w:ascii="方正楷体_GBK" w:hAnsi="方正楷体_GBK" w:eastAsia="方正楷体_GBK" w:cs="方正楷体_GBK"/>
          <w:spacing w:val="6"/>
          <w:sz w:val="31"/>
          <w:szCs w:val="31"/>
          <w:lang w:val="en-US" w:eastAsia="zh-CN"/>
        </w:rPr>
        <w:t>七</w:t>
      </w:r>
      <w:r>
        <w:rPr>
          <w:rFonts w:hint="eastAsia" w:ascii="方正楷体_GBK" w:hAnsi="方正楷体_GBK" w:eastAsia="方正楷体_GBK" w:cs="方正楷体_GBK"/>
          <w:spacing w:val="6"/>
          <w:sz w:val="31"/>
          <w:szCs w:val="31"/>
          <w:lang w:eastAsia="zh-CN"/>
        </w:rPr>
        <w:t>）</w:t>
      </w:r>
      <w:r>
        <w:rPr>
          <w:rFonts w:ascii="方正仿宋_GBK" w:hAnsi="方正仿宋_GBK" w:eastAsia="方正仿宋_GBK" w:cs="方正仿宋_GBK"/>
          <w:spacing w:val="6"/>
          <w:sz w:val="31"/>
          <w:szCs w:val="31"/>
        </w:rPr>
        <w:t>区农业农村局委托的其他事项，或服务</w:t>
      </w:r>
      <w:r>
        <w:rPr>
          <w:rFonts w:ascii="方正仿宋_GBK" w:hAnsi="方正仿宋_GBK" w:eastAsia="方正仿宋_GBK" w:cs="方正仿宋_GBK"/>
          <w:spacing w:val="5"/>
          <w:sz w:val="31"/>
          <w:szCs w:val="31"/>
        </w:rPr>
        <w:t>中心承接主</w:t>
      </w:r>
      <w:r>
        <w:rPr>
          <w:rFonts w:ascii="方正仿宋_GBK" w:hAnsi="方正仿宋_GBK" w:eastAsia="方正仿宋_GBK" w:cs="方正仿宋_GBK"/>
          <w:spacing w:val="8"/>
          <w:sz w:val="31"/>
          <w:szCs w:val="31"/>
        </w:rPr>
        <w:t>体自行扩展的合法市场服务。</w:t>
      </w:r>
    </w:p>
    <w:p w14:paraId="57DB4706">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Times New Roman" w:hAnsi="Times New Roman" w:eastAsia="方正黑体_GBK" w:cs="Times New Roman"/>
          <w:color w:val="000000" w:themeColor="text1"/>
          <w:sz w:val="32"/>
          <w:szCs w:val="32"/>
          <w14:textFill>
            <w14:solidFill>
              <w14:schemeClr w14:val="tx1"/>
            </w14:solidFill>
          </w14:textFill>
        </w:rPr>
      </w:pPr>
      <w:bookmarkStart w:id="0" w:name="OLE_LINK1"/>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遴选</w:t>
      </w:r>
      <w:r>
        <w:rPr>
          <w:rFonts w:ascii="Times New Roman" w:hAnsi="Times New Roman" w:eastAsia="方正黑体_GBK" w:cs="Times New Roman"/>
          <w:color w:val="000000" w:themeColor="text1"/>
          <w:sz w:val="32"/>
          <w:szCs w:val="32"/>
          <w14:textFill>
            <w14:solidFill>
              <w14:schemeClr w14:val="tx1"/>
            </w14:solidFill>
          </w14:textFill>
        </w:rPr>
        <w:t>流程</w:t>
      </w:r>
    </w:p>
    <w:p w14:paraId="383E687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1"/>
          <w:rFonts w:hint="eastAsia" w:ascii="方正仿宋_GBK" w:hAnsi="方正仿宋_GBK" w:eastAsia="方正仿宋_GBK" w:cs="方正仿宋_GBK"/>
          <w:b w:val="0"/>
          <w:i w:val="0"/>
          <w:caps w:val="0"/>
          <w:color w:val="000000" w:themeColor="text1"/>
          <w:spacing w:val="0"/>
          <w:w w:val="100"/>
          <w:kern w:val="2"/>
          <w:sz w:val="32"/>
          <w:szCs w:val="32"/>
          <w:lang w:val="en-US" w:eastAsia="zh-CN" w:bidi="ar-SA"/>
          <w14:textFill>
            <w14:solidFill>
              <w14:schemeClr w14:val="tx1"/>
            </w14:solidFill>
          </w14:textFill>
        </w:rPr>
      </w:pPr>
      <w:r>
        <w:rPr>
          <w:rStyle w:val="11"/>
          <w:rFonts w:hint="eastAsia" w:ascii="方正楷体_GBK" w:hAnsi="方正楷体_GBK" w:eastAsia="方正楷体_GBK" w:cs="方正楷体_GBK"/>
          <w:b w:val="0"/>
          <w:bCs w:val="0"/>
          <w:i w:val="0"/>
          <w:caps w:val="0"/>
          <w:color w:val="000000" w:themeColor="text1"/>
          <w:spacing w:val="0"/>
          <w:w w:val="100"/>
          <w:kern w:val="2"/>
          <w:sz w:val="32"/>
          <w:szCs w:val="32"/>
          <w:lang w:val="en-US" w:eastAsia="zh-CN" w:bidi="ar-SA"/>
          <w14:textFill>
            <w14:solidFill>
              <w14:schemeClr w14:val="tx1"/>
            </w14:solidFill>
          </w14:textFill>
        </w:rPr>
        <w:t>（一）组织申报。</w:t>
      </w:r>
      <w:r>
        <w:rPr>
          <w:rStyle w:val="11"/>
          <w:rFonts w:hint="eastAsia" w:ascii="方正仿宋_GBK" w:hAnsi="方正仿宋_GBK" w:eastAsia="方正仿宋_GBK" w:cs="方正仿宋_GBK"/>
          <w:b w:val="0"/>
          <w:i w:val="0"/>
          <w:caps w:val="0"/>
          <w:color w:val="000000" w:themeColor="text1"/>
          <w:spacing w:val="0"/>
          <w:w w:val="100"/>
          <w:kern w:val="2"/>
          <w:sz w:val="32"/>
          <w:szCs w:val="32"/>
          <w:lang w:val="en-US" w:eastAsia="zh-CN" w:bidi="ar-SA"/>
          <w14:textFill>
            <w14:solidFill>
              <w14:schemeClr w14:val="tx1"/>
            </w14:solidFill>
          </w14:textFill>
        </w:rPr>
        <w:t>请具备承建要求、有意愿承接服务中心建设的主体在规定时间内将申报材料（加盖公章）装订胶封一式二份交到红塔区农村改革与经济管理服务中心</w:t>
      </w:r>
      <w:r>
        <w:rPr>
          <w:rStyle w:val="11"/>
          <w:rFonts w:hint="default" w:ascii="Times New Roman" w:hAnsi="Times New Roman" w:eastAsia="方正仿宋_GBK" w:cs="Times New Roman"/>
          <w:b w:val="0"/>
          <w:i w:val="0"/>
          <w:caps w:val="0"/>
          <w:color w:val="000000" w:themeColor="text1"/>
          <w:spacing w:val="0"/>
          <w:w w:val="100"/>
          <w:kern w:val="2"/>
          <w:sz w:val="32"/>
          <w:szCs w:val="32"/>
          <w:lang w:val="en-US" w:eastAsia="zh-CN" w:bidi="ar-SA"/>
          <w14:textFill>
            <w14:solidFill>
              <w14:schemeClr w14:val="tx1"/>
            </w14:solidFill>
          </w14:textFill>
        </w:rPr>
        <w:t>206</w:t>
      </w:r>
      <w:r>
        <w:rPr>
          <w:rStyle w:val="11"/>
          <w:rFonts w:hint="eastAsia" w:ascii="方正仿宋_GBK" w:hAnsi="方正仿宋_GBK" w:eastAsia="方正仿宋_GBK" w:cs="方正仿宋_GBK"/>
          <w:b w:val="0"/>
          <w:i w:val="0"/>
          <w:caps w:val="0"/>
          <w:color w:val="000000" w:themeColor="text1"/>
          <w:spacing w:val="0"/>
          <w:w w:val="100"/>
          <w:kern w:val="2"/>
          <w:sz w:val="32"/>
          <w:szCs w:val="32"/>
          <w:lang w:val="en-US" w:eastAsia="zh-CN" w:bidi="ar-SA"/>
          <w14:textFill>
            <w14:solidFill>
              <w14:schemeClr w14:val="tx1"/>
            </w14:solidFill>
          </w14:textFill>
        </w:rPr>
        <w:t>室（高仓街道梁王坝社区旁）。</w:t>
      </w:r>
    </w:p>
    <w:p w14:paraId="39EADA18">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1"/>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pPr>
      <w:r>
        <w:rPr>
          <w:rStyle w:val="11"/>
          <w:rFonts w:hint="eastAsia" w:ascii="方正楷体_GBK" w:hAnsi="方正楷体_GBK" w:eastAsia="方正楷体_GBK" w:cs="方正楷体_GBK"/>
          <w:b w:val="0"/>
          <w:i w:val="0"/>
          <w:caps w:val="0"/>
          <w:color w:val="000000" w:themeColor="text1"/>
          <w:spacing w:val="0"/>
          <w:w w:val="100"/>
          <w:kern w:val="2"/>
          <w:sz w:val="32"/>
          <w:szCs w:val="32"/>
          <w:lang w:val="en-US" w:eastAsia="zh-CN" w:bidi="ar-SA"/>
          <w14:textFill>
            <w14:solidFill>
              <w14:schemeClr w14:val="tx1"/>
            </w14:solidFill>
          </w14:textFill>
        </w:rPr>
        <w:t>（二）申报材料。</w:t>
      </w:r>
      <w:r>
        <w:rPr>
          <w:rStyle w:val="11"/>
          <w:rFonts w:hint="eastAsia" w:ascii="方正仿宋_GBK" w:hAnsi="方正仿宋_GBK" w:eastAsia="方正仿宋_GBK" w:cs="方正仿宋_GBK"/>
          <w:b w:val="0"/>
          <w:i w:val="0"/>
          <w:caps w:val="0"/>
          <w:color w:val="000000" w:themeColor="text1"/>
          <w:spacing w:val="0"/>
          <w:w w:val="100"/>
          <w:kern w:val="2"/>
          <w:sz w:val="32"/>
          <w:szCs w:val="32"/>
          <w:lang w:val="en-US" w:eastAsia="zh-CN" w:bidi="ar-SA"/>
          <w14:textFill>
            <w14:solidFill>
              <w14:schemeClr w14:val="tx1"/>
            </w14:solidFill>
          </w14:textFill>
        </w:rPr>
        <w:t>红塔区新型农业经营主体综合服务中心申报书（见附件），佐证资料及其他能增加竞争力的材料。</w:t>
      </w:r>
    </w:p>
    <w:p w14:paraId="11673AA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1"/>
          <w:rFonts w:hint="eastAsia" w:ascii="方正仿宋_GBK" w:hAnsi="方正仿宋_GBK" w:eastAsia="方正仿宋_GBK" w:cs="方正仿宋_GBK"/>
          <w:b w:val="0"/>
          <w:i w:val="0"/>
          <w:caps w:val="0"/>
          <w:color w:val="000000" w:themeColor="text1"/>
          <w:spacing w:val="0"/>
          <w:w w:val="100"/>
          <w:kern w:val="2"/>
          <w:sz w:val="32"/>
          <w:szCs w:val="32"/>
          <w:lang w:val="en-US" w:eastAsia="zh-CN" w:bidi="ar-SA"/>
          <w14:textFill>
            <w14:solidFill>
              <w14:schemeClr w14:val="tx1"/>
            </w14:solidFill>
          </w14:textFill>
        </w:rPr>
      </w:pPr>
      <w:r>
        <w:rPr>
          <w:rStyle w:val="11"/>
          <w:rFonts w:hint="eastAsia" w:ascii="方正楷体_GBK" w:hAnsi="方正楷体_GBK" w:eastAsia="方正楷体_GBK" w:cs="方正楷体_GBK"/>
          <w:b w:val="0"/>
          <w:bCs w:val="0"/>
          <w:i w:val="0"/>
          <w:caps w:val="0"/>
          <w:color w:val="000000" w:themeColor="text1"/>
          <w:spacing w:val="0"/>
          <w:w w:val="100"/>
          <w:kern w:val="2"/>
          <w:sz w:val="32"/>
          <w:szCs w:val="32"/>
          <w:lang w:val="en-US" w:eastAsia="zh-CN" w:bidi="ar-SA"/>
          <w14:textFill>
            <w14:solidFill>
              <w14:schemeClr w14:val="tx1"/>
            </w14:solidFill>
          </w14:textFill>
        </w:rPr>
        <w:t>（三）核查评审</w:t>
      </w:r>
      <w:r>
        <w:rPr>
          <w:rStyle w:val="11"/>
          <w:rFonts w:hint="eastAsia" w:ascii="方正楷体_GBK" w:hAnsi="方正楷体_GBK" w:eastAsia="方正楷体_GBK" w:cs="方正楷体_GBK"/>
          <w:b/>
          <w:bCs/>
          <w:i w:val="0"/>
          <w:caps w:val="0"/>
          <w:color w:val="000000" w:themeColor="text1"/>
          <w:spacing w:val="0"/>
          <w:w w:val="100"/>
          <w:kern w:val="2"/>
          <w:sz w:val="32"/>
          <w:szCs w:val="32"/>
          <w:lang w:val="en-US" w:eastAsia="zh-CN" w:bidi="ar-SA"/>
          <w14:textFill>
            <w14:solidFill>
              <w14:schemeClr w14:val="tx1"/>
            </w14:solidFill>
          </w14:textFill>
        </w:rPr>
        <w:t>。</w:t>
      </w:r>
      <w:r>
        <w:rPr>
          <w:rStyle w:val="11"/>
          <w:rFonts w:hint="eastAsia" w:ascii="方正仿宋_GBK" w:hAnsi="方正仿宋_GBK" w:eastAsia="方正仿宋_GBK" w:cs="方正仿宋_GBK"/>
          <w:b w:val="0"/>
          <w:i w:val="0"/>
          <w:caps w:val="0"/>
          <w:color w:val="000000" w:themeColor="text1"/>
          <w:spacing w:val="0"/>
          <w:w w:val="100"/>
          <w:kern w:val="2"/>
          <w:sz w:val="32"/>
          <w:szCs w:val="32"/>
          <w:lang w:val="en-US" w:eastAsia="zh-CN" w:bidi="ar-SA"/>
          <w14:textFill>
            <w14:solidFill>
              <w14:schemeClr w14:val="tx1"/>
            </w14:solidFill>
          </w14:textFill>
        </w:rPr>
        <w:t>区农业农村局组织</w:t>
      </w:r>
      <w:r>
        <w:rPr>
          <w:rStyle w:val="11"/>
          <w:rFonts w:hint="default" w:ascii="Times New Roman" w:hAnsi="Times New Roman" w:eastAsia="方正仿宋_GBK" w:cs="Times New Roman"/>
          <w:b w:val="0"/>
          <w:i w:val="0"/>
          <w:caps w:val="0"/>
          <w:color w:val="000000" w:themeColor="text1"/>
          <w:spacing w:val="0"/>
          <w:w w:val="100"/>
          <w:kern w:val="2"/>
          <w:sz w:val="32"/>
          <w:szCs w:val="32"/>
          <w:lang w:val="en-US" w:eastAsia="zh-CN" w:bidi="ar-SA"/>
          <w14:textFill>
            <w14:solidFill>
              <w14:schemeClr w14:val="tx1"/>
            </w14:solidFill>
          </w14:textFill>
        </w:rPr>
        <w:t>5-7</w:t>
      </w:r>
      <w:r>
        <w:rPr>
          <w:rStyle w:val="11"/>
          <w:rFonts w:hint="eastAsia" w:ascii="方正仿宋_GBK" w:hAnsi="方正仿宋_GBK" w:eastAsia="方正仿宋_GBK" w:cs="方正仿宋_GBK"/>
          <w:b w:val="0"/>
          <w:i w:val="0"/>
          <w:caps w:val="0"/>
          <w:color w:val="000000" w:themeColor="text1"/>
          <w:spacing w:val="0"/>
          <w:w w:val="100"/>
          <w:kern w:val="2"/>
          <w:sz w:val="32"/>
          <w:szCs w:val="32"/>
          <w:lang w:val="en-US" w:eastAsia="zh-CN" w:bidi="ar-SA"/>
          <w14:textFill>
            <w14:solidFill>
              <w14:schemeClr w14:val="tx1"/>
            </w14:solidFill>
          </w14:textFill>
        </w:rPr>
        <w:t>名专家对自主申报、符合条件的经营主体进行实地核查、综合评审，择优选择确定为服务中心的承建主体。同等条件下，优先遴选具备“三农”领域服务经验的农民合作社。</w:t>
      </w:r>
    </w:p>
    <w:p w14:paraId="4AFE14A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pPr>
      <w:r>
        <w:rPr>
          <w:rStyle w:val="11"/>
          <w:rFonts w:hint="eastAsia" w:ascii="方正楷体_GBK" w:hAnsi="方正楷体_GBK" w:eastAsia="方正楷体_GBK" w:cs="方正楷体_GBK"/>
          <w:b w:val="0"/>
          <w:bCs w:val="0"/>
          <w:i w:val="0"/>
          <w:caps w:val="0"/>
          <w:color w:val="auto"/>
          <w:spacing w:val="0"/>
          <w:w w:val="100"/>
          <w:kern w:val="2"/>
          <w:sz w:val="32"/>
          <w:szCs w:val="32"/>
          <w:lang w:val="en-US" w:eastAsia="zh-CN" w:bidi="ar-SA"/>
        </w:rPr>
        <w:t>（四）网上公示</w:t>
      </w:r>
      <w:r>
        <w:rPr>
          <w:rStyle w:val="11"/>
          <w:rFonts w:hint="eastAsia" w:ascii="方正楷体_GBK" w:hAnsi="方正楷体_GBK" w:eastAsia="方正楷体_GBK" w:cs="方正楷体_GBK"/>
          <w:b/>
          <w:bCs/>
          <w:i w:val="0"/>
          <w:caps w:val="0"/>
          <w:color w:val="auto"/>
          <w:spacing w:val="0"/>
          <w:w w:val="100"/>
          <w:kern w:val="2"/>
          <w:sz w:val="32"/>
          <w:szCs w:val="32"/>
          <w:lang w:val="en-US" w:eastAsia="zh-CN" w:bidi="ar-SA"/>
        </w:rPr>
        <w:t>。</w:t>
      </w:r>
      <w:r>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t>评审结果将在红塔区人民政府网进行公示7天，公示无异议后，将其认定为服务中心承建主体。</w:t>
      </w:r>
    </w:p>
    <w:p w14:paraId="48FC7231">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Times New Roman" w:hAnsi="Times New Roman" w:eastAsia="方正黑体_GBK" w:cs="Times New Roman"/>
          <w:sz w:val="32"/>
          <w:szCs w:val="32"/>
        </w:rPr>
      </w:pPr>
      <w:r>
        <w:rPr>
          <w:rStyle w:val="11"/>
          <w:rFonts w:hint="eastAsia" w:ascii="方正楷体_GBK" w:hAnsi="方正楷体_GBK" w:eastAsia="方正楷体_GBK" w:cs="方正楷体_GBK"/>
          <w:b w:val="0"/>
          <w:bCs w:val="0"/>
          <w:i w:val="0"/>
          <w:caps w:val="0"/>
          <w:color w:val="auto"/>
          <w:spacing w:val="0"/>
          <w:w w:val="100"/>
          <w:kern w:val="2"/>
          <w:sz w:val="32"/>
          <w:szCs w:val="32"/>
          <w:lang w:val="en-US" w:eastAsia="zh-CN" w:bidi="ar-SA"/>
        </w:rPr>
        <w:t>（五）签订合同</w:t>
      </w:r>
      <w:r>
        <w:rPr>
          <w:rStyle w:val="11"/>
          <w:rFonts w:hint="eastAsia" w:ascii="方正楷体_GBK" w:hAnsi="方正楷体_GBK" w:eastAsia="方正楷体_GBK" w:cs="方正楷体_GBK"/>
          <w:b/>
          <w:bCs/>
          <w:i w:val="0"/>
          <w:caps w:val="0"/>
          <w:color w:val="auto"/>
          <w:spacing w:val="0"/>
          <w:w w:val="100"/>
          <w:kern w:val="2"/>
          <w:sz w:val="32"/>
          <w:szCs w:val="32"/>
          <w:lang w:val="en-US" w:eastAsia="zh-CN" w:bidi="ar-SA"/>
        </w:rPr>
        <w:t>。</w:t>
      </w:r>
      <w:r>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t>承接主体与区农业农村局签订购买服务（项目委托）合同。本次服务期限暂定</w:t>
      </w:r>
      <w:r>
        <w:rPr>
          <w:rStyle w:val="11"/>
          <w:rFonts w:hint="default" w:ascii="Times New Roman" w:hAnsi="Times New Roman" w:eastAsia="方正仿宋_GBK" w:cs="Times New Roman"/>
          <w:b w:val="0"/>
          <w:i w:val="0"/>
          <w:caps w:val="0"/>
          <w:color w:val="auto"/>
          <w:spacing w:val="0"/>
          <w:w w:val="100"/>
          <w:kern w:val="2"/>
          <w:sz w:val="32"/>
          <w:szCs w:val="32"/>
          <w:lang w:val="en-US" w:eastAsia="zh-CN" w:bidi="ar-SA"/>
        </w:rPr>
        <w:t>1</w:t>
      </w:r>
      <w:r>
        <w:rPr>
          <w:rStyle w:val="11"/>
          <w:rFonts w:hint="eastAsia" w:ascii="方正仿宋_GBK" w:hAnsi="方正仿宋_GBK" w:eastAsia="方正仿宋_GBK" w:cs="方正仿宋_GBK"/>
          <w:b w:val="0"/>
          <w:i w:val="0"/>
          <w:caps w:val="0"/>
          <w:color w:val="auto"/>
          <w:spacing w:val="0"/>
          <w:w w:val="100"/>
          <w:kern w:val="2"/>
          <w:sz w:val="32"/>
          <w:szCs w:val="32"/>
          <w:lang w:val="en-US" w:eastAsia="zh-CN" w:bidi="ar-SA"/>
        </w:rPr>
        <w:t>年</w:t>
      </w:r>
      <w:r>
        <w:rPr>
          <w:rStyle w:val="11"/>
          <w:rFonts w:hint="eastAsia" w:ascii="Times New Roman" w:hAnsi="Times New Roman" w:eastAsia="仿宋_GB2312" w:cs="Times New Roman"/>
          <w:b w:val="0"/>
          <w:i w:val="0"/>
          <w:caps w:val="0"/>
          <w:color w:val="auto"/>
          <w:spacing w:val="0"/>
          <w:w w:val="100"/>
          <w:kern w:val="2"/>
          <w:sz w:val="32"/>
          <w:szCs w:val="32"/>
          <w:lang w:val="en-US" w:eastAsia="zh-CN" w:bidi="ar-SA"/>
        </w:rPr>
        <w:t>。</w:t>
      </w:r>
    </w:p>
    <w:bookmarkEnd w:id="0"/>
    <w:p w14:paraId="670DB86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44" w:firstLineChars="200"/>
        <w:textAlignment w:val="baseline"/>
        <w:rPr>
          <w:rFonts w:ascii="方正黑体_GBK" w:hAnsi="方正黑体_GBK" w:eastAsia="方正黑体_GBK" w:cs="方正黑体_GBK"/>
          <w:spacing w:val="6"/>
          <w:sz w:val="31"/>
          <w:szCs w:val="31"/>
        </w:rPr>
      </w:pPr>
      <w:r>
        <w:rPr>
          <w:rFonts w:ascii="方正黑体_GBK" w:hAnsi="方正黑体_GBK" w:eastAsia="方正黑体_GBK" w:cs="方正黑体_GBK"/>
          <w:spacing w:val="6"/>
          <w:sz w:val="31"/>
          <w:szCs w:val="31"/>
        </w:rPr>
        <w:t>七、工作步骤和时间安排</w:t>
      </w:r>
    </w:p>
    <w:p w14:paraId="5E5207F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52" w:firstLineChars="200"/>
        <w:textAlignment w:val="baseline"/>
        <w:rPr>
          <w:rFonts w:ascii="方正仿宋_GBK" w:hAnsi="方正仿宋_GBK" w:eastAsia="方正仿宋_GBK" w:cs="方正仿宋_GBK"/>
          <w:spacing w:val="8"/>
          <w:sz w:val="31"/>
          <w:szCs w:val="31"/>
        </w:rPr>
      </w:pPr>
      <w:r>
        <w:rPr>
          <w:rFonts w:ascii="方正仿宋_GBK" w:hAnsi="方正仿宋_GBK" w:eastAsia="方正仿宋_GBK" w:cs="方正仿宋_GBK"/>
          <w:spacing w:val="8"/>
          <w:sz w:val="31"/>
          <w:szCs w:val="31"/>
        </w:rPr>
        <w:t>按照统筹协调、稳步推进的原则，分三个阶段实施：</w:t>
      </w:r>
    </w:p>
    <w:p w14:paraId="3C4BC8A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40" w:firstLineChars="200"/>
        <w:textAlignment w:val="baseline"/>
        <w:rPr>
          <w:rFonts w:ascii="方正仿宋_GBK" w:hAnsi="方正仿宋_GBK" w:eastAsia="方正仿宋_GBK" w:cs="方正仿宋_GBK"/>
          <w:sz w:val="31"/>
          <w:szCs w:val="31"/>
        </w:rPr>
      </w:pPr>
      <w:r>
        <w:rPr>
          <w:rFonts w:hint="eastAsia" w:ascii="方正楷体_GBK" w:hAnsi="方正楷体_GBK" w:eastAsia="方正楷体_GBK" w:cs="方正楷体_GBK"/>
          <w:spacing w:val="5"/>
          <w:sz w:val="31"/>
          <w:szCs w:val="31"/>
          <w:lang w:eastAsia="zh-CN"/>
        </w:rPr>
        <w:t>（</w:t>
      </w:r>
      <w:r>
        <w:rPr>
          <w:rFonts w:hint="eastAsia" w:ascii="方正楷体_GBK" w:hAnsi="方正楷体_GBK" w:eastAsia="方正楷体_GBK" w:cs="方正楷体_GBK"/>
          <w:spacing w:val="5"/>
          <w:sz w:val="31"/>
          <w:szCs w:val="31"/>
          <w:lang w:val="en-US" w:eastAsia="zh-CN"/>
        </w:rPr>
        <w:t>一</w:t>
      </w:r>
      <w:r>
        <w:rPr>
          <w:rFonts w:hint="eastAsia" w:ascii="方正楷体_GBK" w:hAnsi="方正楷体_GBK" w:eastAsia="方正楷体_GBK" w:cs="方正楷体_GBK"/>
          <w:spacing w:val="5"/>
          <w:sz w:val="31"/>
          <w:szCs w:val="31"/>
          <w:lang w:eastAsia="zh-CN"/>
        </w:rPr>
        <w:t>）</w:t>
      </w:r>
      <w:r>
        <w:rPr>
          <w:rFonts w:ascii="方正楷体_GBK" w:hAnsi="方正楷体_GBK" w:eastAsia="方正楷体_GBK" w:cs="方正楷体_GBK"/>
          <w:spacing w:val="5"/>
          <w:sz w:val="31"/>
          <w:szCs w:val="31"/>
        </w:rPr>
        <w:t>筹备启动阶段（</w:t>
      </w:r>
      <w:r>
        <w:rPr>
          <w:rFonts w:ascii="Times New Roman" w:hAnsi="Times New Roman" w:eastAsia="Times New Roman" w:cs="Times New Roman"/>
          <w:spacing w:val="5"/>
          <w:sz w:val="31"/>
          <w:szCs w:val="31"/>
        </w:rPr>
        <w:t>202</w:t>
      </w:r>
      <w:r>
        <w:rPr>
          <w:rFonts w:hint="eastAsia" w:ascii="Times New Roman" w:hAnsi="Times New Roman" w:eastAsia="宋体" w:cs="Times New Roman"/>
          <w:spacing w:val="5"/>
          <w:sz w:val="31"/>
          <w:szCs w:val="31"/>
          <w:lang w:val="en-US" w:eastAsia="zh-CN"/>
        </w:rPr>
        <w:t>5</w:t>
      </w:r>
      <w:r>
        <w:rPr>
          <w:rFonts w:ascii="方正楷体_GBK" w:hAnsi="方正楷体_GBK" w:eastAsia="方正楷体_GBK" w:cs="方正楷体_GBK"/>
          <w:spacing w:val="5"/>
          <w:sz w:val="31"/>
          <w:szCs w:val="31"/>
        </w:rPr>
        <w:t>年</w:t>
      </w:r>
      <w:r>
        <w:rPr>
          <w:rFonts w:ascii="Times New Roman" w:hAnsi="Times New Roman" w:eastAsia="Times New Roman" w:cs="Times New Roman"/>
          <w:spacing w:val="5"/>
          <w:sz w:val="31"/>
          <w:szCs w:val="31"/>
        </w:rPr>
        <w:t>0</w:t>
      </w:r>
      <w:r>
        <w:rPr>
          <w:rFonts w:hint="eastAsia" w:ascii="Times New Roman" w:hAnsi="Times New Roman" w:eastAsia="宋体" w:cs="Times New Roman"/>
          <w:spacing w:val="5"/>
          <w:sz w:val="31"/>
          <w:szCs w:val="31"/>
          <w:lang w:val="en-US" w:eastAsia="zh-CN"/>
        </w:rPr>
        <w:t>6</w:t>
      </w:r>
      <w:r>
        <w:rPr>
          <w:rFonts w:ascii="方正楷体_GBK" w:hAnsi="方正楷体_GBK" w:eastAsia="方正楷体_GBK" w:cs="方正楷体_GBK"/>
          <w:spacing w:val="5"/>
          <w:sz w:val="31"/>
          <w:szCs w:val="31"/>
        </w:rPr>
        <w:t>月</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
          <w:sz w:val="31"/>
          <w:szCs w:val="31"/>
        </w:rPr>
        <w:t>202</w:t>
      </w:r>
      <w:r>
        <w:rPr>
          <w:rFonts w:hint="eastAsia" w:ascii="Times New Roman" w:hAnsi="Times New Roman" w:eastAsia="宋体" w:cs="Times New Roman"/>
          <w:spacing w:val="4"/>
          <w:sz w:val="31"/>
          <w:szCs w:val="31"/>
          <w:lang w:val="en-US" w:eastAsia="zh-CN"/>
        </w:rPr>
        <w:t>5</w:t>
      </w:r>
      <w:r>
        <w:rPr>
          <w:rFonts w:ascii="方正楷体_GBK" w:hAnsi="方正楷体_GBK" w:eastAsia="方正楷体_GBK" w:cs="方正楷体_GBK"/>
          <w:spacing w:val="4"/>
          <w:sz w:val="31"/>
          <w:szCs w:val="31"/>
        </w:rPr>
        <w:t>年</w:t>
      </w:r>
      <w:r>
        <w:rPr>
          <w:rFonts w:ascii="Times New Roman" w:hAnsi="Times New Roman" w:eastAsia="Times New Roman" w:cs="Times New Roman"/>
          <w:spacing w:val="4"/>
          <w:sz w:val="31"/>
          <w:szCs w:val="31"/>
        </w:rPr>
        <w:t>0</w:t>
      </w:r>
      <w:r>
        <w:rPr>
          <w:rFonts w:hint="eastAsia" w:ascii="Times New Roman" w:hAnsi="Times New Roman" w:eastAsia="宋体" w:cs="Times New Roman"/>
          <w:spacing w:val="4"/>
          <w:sz w:val="31"/>
          <w:szCs w:val="31"/>
          <w:lang w:val="en-US" w:eastAsia="zh-CN"/>
        </w:rPr>
        <w:t>7</w:t>
      </w:r>
      <w:r>
        <w:rPr>
          <w:rFonts w:ascii="方正楷体_GBK" w:hAnsi="方正楷体_GBK" w:eastAsia="方正楷体_GBK" w:cs="方正楷体_GBK"/>
          <w:spacing w:val="4"/>
          <w:sz w:val="31"/>
          <w:szCs w:val="31"/>
        </w:rPr>
        <w:t>月）</w:t>
      </w:r>
    </w:p>
    <w:p w14:paraId="03BACDE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36" w:firstLineChars="200"/>
        <w:textAlignment w:val="baseline"/>
        <w:rPr>
          <w:rFonts w:ascii="方正仿宋_GBK" w:hAnsi="方正仿宋_GBK" w:eastAsia="方正仿宋_GBK" w:cs="方正仿宋_GBK"/>
          <w:sz w:val="31"/>
          <w:szCs w:val="31"/>
        </w:rPr>
      </w:pPr>
      <w:r>
        <w:rPr>
          <w:rFonts w:ascii="方正仿宋_GBK" w:hAnsi="方正仿宋_GBK" w:eastAsia="方正仿宋_GBK" w:cs="方正仿宋_GBK"/>
          <w:spacing w:val="4"/>
          <w:sz w:val="31"/>
          <w:szCs w:val="31"/>
        </w:rPr>
        <w:t>开展市场调研，完善</w:t>
      </w:r>
      <w:r>
        <w:rPr>
          <w:rFonts w:hint="eastAsia" w:ascii="方正仿宋_GBK" w:hAnsi="方正仿宋_GBK" w:eastAsia="方正仿宋_GBK" w:cs="方正仿宋_GBK"/>
          <w:spacing w:val="4"/>
          <w:sz w:val="31"/>
          <w:szCs w:val="31"/>
          <w:lang w:val="en-US" w:eastAsia="zh-CN"/>
        </w:rPr>
        <w:t>续</w:t>
      </w:r>
      <w:r>
        <w:rPr>
          <w:rFonts w:ascii="方正仿宋_GBK" w:hAnsi="方正仿宋_GBK" w:eastAsia="方正仿宋_GBK" w:cs="方正仿宋_GBK"/>
          <w:spacing w:val="4"/>
          <w:sz w:val="31"/>
          <w:szCs w:val="31"/>
        </w:rPr>
        <w:t>建方案，</w:t>
      </w:r>
      <w:r>
        <w:rPr>
          <w:rFonts w:hint="eastAsia" w:ascii="方正仿宋_GBK" w:hAnsi="方正仿宋_GBK" w:eastAsia="方正仿宋_GBK" w:cs="方正仿宋_GBK"/>
          <w:spacing w:val="4"/>
          <w:sz w:val="31"/>
          <w:szCs w:val="31"/>
          <w:lang w:val="en-US" w:eastAsia="zh-CN"/>
        </w:rPr>
        <w:t>调整</w:t>
      </w:r>
      <w:r>
        <w:rPr>
          <w:rFonts w:ascii="方正仿宋_GBK" w:hAnsi="方正仿宋_GBK" w:eastAsia="方正仿宋_GBK" w:cs="方正仿宋_GBK"/>
          <w:spacing w:val="4"/>
          <w:sz w:val="31"/>
          <w:szCs w:val="31"/>
        </w:rPr>
        <w:t>工作机构，制定相关政</w:t>
      </w:r>
      <w:r>
        <w:rPr>
          <w:rFonts w:ascii="方正仿宋_GBK" w:hAnsi="方正仿宋_GBK" w:eastAsia="方正仿宋_GBK" w:cs="方正仿宋_GBK"/>
          <w:spacing w:val="8"/>
          <w:sz w:val="31"/>
          <w:szCs w:val="31"/>
        </w:rPr>
        <w:t>策规则，使服务中心市场运行有规可循。</w:t>
      </w:r>
    </w:p>
    <w:p w14:paraId="099B3D5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40" w:firstLineChars="200"/>
        <w:textAlignment w:val="baseline"/>
        <w:rPr>
          <w:rFonts w:ascii="方正仿宋_GBK" w:hAnsi="方正仿宋_GBK" w:eastAsia="方正仿宋_GBK" w:cs="方正仿宋_GBK"/>
          <w:sz w:val="31"/>
          <w:szCs w:val="31"/>
        </w:rPr>
      </w:pPr>
      <w:r>
        <w:rPr>
          <w:rFonts w:hint="eastAsia" w:ascii="方正楷体_GBK" w:hAnsi="方正楷体_GBK" w:eastAsia="方正楷体_GBK" w:cs="方正楷体_GBK"/>
          <w:spacing w:val="5"/>
          <w:sz w:val="31"/>
          <w:szCs w:val="31"/>
          <w:lang w:eastAsia="zh-CN"/>
        </w:rPr>
        <w:t>（</w:t>
      </w:r>
      <w:r>
        <w:rPr>
          <w:rFonts w:hint="eastAsia" w:ascii="方正楷体_GBK" w:hAnsi="方正楷体_GBK" w:eastAsia="方正楷体_GBK" w:cs="方正楷体_GBK"/>
          <w:spacing w:val="5"/>
          <w:sz w:val="31"/>
          <w:szCs w:val="31"/>
          <w:lang w:val="en-US" w:eastAsia="zh-CN"/>
        </w:rPr>
        <w:t>二</w:t>
      </w:r>
      <w:r>
        <w:rPr>
          <w:rFonts w:hint="eastAsia" w:ascii="方正楷体_GBK" w:hAnsi="方正楷体_GBK" w:eastAsia="方正楷体_GBK" w:cs="方正楷体_GBK"/>
          <w:spacing w:val="5"/>
          <w:sz w:val="31"/>
          <w:szCs w:val="31"/>
          <w:lang w:eastAsia="zh-CN"/>
        </w:rPr>
        <w:t>）</w:t>
      </w:r>
      <w:r>
        <w:rPr>
          <w:rFonts w:ascii="方正楷体_GBK" w:hAnsi="方正楷体_GBK" w:eastAsia="方正楷体_GBK" w:cs="方正楷体_GBK"/>
          <w:spacing w:val="5"/>
          <w:sz w:val="31"/>
          <w:szCs w:val="31"/>
        </w:rPr>
        <w:t>组织实施阶段（</w:t>
      </w:r>
      <w:r>
        <w:rPr>
          <w:rFonts w:ascii="Times New Roman" w:hAnsi="Times New Roman" w:eastAsia="Times New Roman" w:cs="Times New Roman"/>
          <w:spacing w:val="5"/>
          <w:sz w:val="31"/>
          <w:szCs w:val="31"/>
        </w:rPr>
        <w:t>202</w:t>
      </w:r>
      <w:r>
        <w:rPr>
          <w:rFonts w:hint="eastAsia" w:ascii="Times New Roman" w:hAnsi="Times New Roman" w:eastAsia="宋体" w:cs="Times New Roman"/>
          <w:spacing w:val="5"/>
          <w:sz w:val="31"/>
          <w:szCs w:val="31"/>
          <w:lang w:val="en-US" w:eastAsia="zh-CN"/>
        </w:rPr>
        <w:t>5</w:t>
      </w:r>
      <w:r>
        <w:rPr>
          <w:rFonts w:ascii="方正楷体_GBK" w:hAnsi="方正楷体_GBK" w:eastAsia="方正楷体_GBK" w:cs="方正楷体_GBK"/>
          <w:spacing w:val="5"/>
          <w:sz w:val="31"/>
          <w:szCs w:val="31"/>
        </w:rPr>
        <w:t>年</w:t>
      </w:r>
      <w:r>
        <w:rPr>
          <w:rFonts w:ascii="Times New Roman" w:hAnsi="Times New Roman" w:eastAsia="Times New Roman" w:cs="Times New Roman"/>
          <w:spacing w:val="5"/>
          <w:sz w:val="31"/>
          <w:szCs w:val="31"/>
        </w:rPr>
        <w:t>0</w:t>
      </w:r>
      <w:r>
        <w:rPr>
          <w:rFonts w:hint="eastAsia" w:ascii="Times New Roman" w:hAnsi="Times New Roman" w:eastAsia="宋体" w:cs="Times New Roman"/>
          <w:spacing w:val="5"/>
          <w:sz w:val="31"/>
          <w:szCs w:val="31"/>
          <w:lang w:val="en-US" w:eastAsia="zh-CN"/>
        </w:rPr>
        <w:t>7</w:t>
      </w:r>
      <w:r>
        <w:rPr>
          <w:rFonts w:ascii="方正楷体_GBK" w:hAnsi="方正楷体_GBK" w:eastAsia="方正楷体_GBK" w:cs="方正楷体_GBK"/>
          <w:spacing w:val="5"/>
          <w:sz w:val="31"/>
          <w:szCs w:val="31"/>
        </w:rPr>
        <w:t>月</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
          <w:sz w:val="31"/>
          <w:szCs w:val="31"/>
        </w:rPr>
        <w:t>202</w:t>
      </w:r>
      <w:r>
        <w:rPr>
          <w:rFonts w:hint="eastAsia" w:ascii="Times New Roman" w:hAnsi="Times New Roman" w:eastAsia="宋体" w:cs="Times New Roman"/>
          <w:spacing w:val="4"/>
          <w:sz w:val="31"/>
          <w:szCs w:val="31"/>
          <w:lang w:val="en-US" w:eastAsia="zh-CN"/>
        </w:rPr>
        <w:t>5</w:t>
      </w:r>
      <w:r>
        <w:rPr>
          <w:rFonts w:ascii="方正楷体_GBK" w:hAnsi="方正楷体_GBK" w:eastAsia="方正楷体_GBK" w:cs="方正楷体_GBK"/>
          <w:spacing w:val="4"/>
          <w:sz w:val="31"/>
          <w:szCs w:val="31"/>
        </w:rPr>
        <w:t>年</w:t>
      </w:r>
      <w:r>
        <w:rPr>
          <w:rFonts w:hint="eastAsia" w:ascii="Times New Roman" w:hAnsi="Times New Roman" w:eastAsia="宋体" w:cs="Times New Roman"/>
          <w:spacing w:val="4"/>
          <w:sz w:val="31"/>
          <w:szCs w:val="31"/>
          <w:lang w:val="en-US" w:eastAsia="zh-CN"/>
        </w:rPr>
        <w:t>10</w:t>
      </w:r>
      <w:r>
        <w:rPr>
          <w:rFonts w:ascii="方正楷体_GBK" w:hAnsi="方正楷体_GBK" w:eastAsia="方正楷体_GBK" w:cs="方正楷体_GBK"/>
          <w:spacing w:val="4"/>
          <w:sz w:val="31"/>
          <w:szCs w:val="31"/>
        </w:rPr>
        <w:t>月）</w:t>
      </w:r>
    </w:p>
    <w:p w14:paraId="1EB3392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40" w:firstLineChars="200"/>
        <w:textAlignment w:val="baseline"/>
        <w:rPr>
          <w:rFonts w:ascii="方正仿宋_GBK" w:hAnsi="方正仿宋_GBK" w:eastAsia="方正仿宋_GBK" w:cs="方正仿宋_GBK"/>
          <w:spacing w:val="7"/>
          <w:sz w:val="31"/>
          <w:szCs w:val="31"/>
        </w:rPr>
      </w:pPr>
      <w:r>
        <w:rPr>
          <w:rFonts w:hint="eastAsia" w:ascii="方正仿宋_GBK" w:hAnsi="方正仿宋_GBK" w:eastAsia="方正仿宋_GBK" w:cs="方正仿宋_GBK"/>
          <w:spacing w:val="5"/>
          <w:sz w:val="31"/>
          <w:szCs w:val="31"/>
          <w:lang w:val="en-US" w:eastAsia="zh-CN"/>
        </w:rPr>
        <w:t>基于上一年度的运营积淀，服务中心将全面升级运营体系，深化服务效能，</w:t>
      </w:r>
      <w:r>
        <w:rPr>
          <w:rFonts w:ascii="方正仿宋_GBK" w:hAnsi="方正仿宋_GBK" w:eastAsia="方正仿宋_GBK" w:cs="方正仿宋_GBK"/>
          <w:spacing w:val="4"/>
          <w:sz w:val="31"/>
          <w:szCs w:val="31"/>
        </w:rPr>
        <w:t>在区农业</w:t>
      </w:r>
      <w:r>
        <w:rPr>
          <w:rFonts w:ascii="方正仿宋_GBK" w:hAnsi="方正仿宋_GBK" w:eastAsia="方正仿宋_GBK" w:cs="方正仿宋_GBK"/>
          <w:spacing w:val="5"/>
          <w:sz w:val="31"/>
          <w:szCs w:val="31"/>
        </w:rPr>
        <w:t>农村局、区供销社联合社、区市场监督管理局指导和监督下，依据购买服务合同，按照项目承接要求合法合规开</w:t>
      </w:r>
      <w:r>
        <w:rPr>
          <w:rFonts w:hint="eastAsia" w:ascii="方正仿宋_GBK" w:hAnsi="方正仿宋_GBK" w:eastAsia="方正仿宋_GBK" w:cs="方正仿宋_GBK"/>
          <w:spacing w:val="5"/>
          <w:sz w:val="31"/>
          <w:szCs w:val="31"/>
          <w:lang w:val="en-US" w:eastAsia="zh-CN"/>
        </w:rPr>
        <w:t>展</w:t>
      </w:r>
      <w:r>
        <w:rPr>
          <w:rFonts w:ascii="方正仿宋_GBK" w:hAnsi="方正仿宋_GBK" w:eastAsia="方正仿宋_GBK" w:cs="方正仿宋_GBK"/>
          <w:spacing w:val="7"/>
          <w:sz w:val="31"/>
          <w:szCs w:val="31"/>
        </w:rPr>
        <w:t>工作，总结经验优化实施方案。</w:t>
      </w:r>
    </w:p>
    <w:p w14:paraId="5B05D16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20" w:firstLineChars="200"/>
        <w:textAlignment w:val="baseline"/>
        <w:rPr>
          <w:rFonts w:ascii="方正楷体_GBK" w:hAnsi="方正楷体_GBK" w:eastAsia="方正楷体_GBK" w:cs="方正楷体_GBK"/>
          <w:sz w:val="31"/>
          <w:szCs w:val="31"/>
        </w:rPr>
      </w:pPr>
      <w:r>
        <w:rPr>
          <w:rFonts w:hint="eastAsia" w:ascii="方正楷体_GBK" w:hAnsi="方正楷体_GBK" w:eastAsia="方正楷体_GBK" w:cs="方正楷体_GBK"/>
          <w:sz w:val="31"/>
          <w:szCs w:val="31"/>
          <w:lang w:eastAsia="zh-CN"/>
        </w:rPr>
        <w:t>（</w:t>
      </w:r>
      <w:r>
        <w:rPr>
          <w:rFonts w:hint="eastAsia" w:ascii="方正楷体_GBK" w:hAnsi="方正楷体_GBK" w:eastAsia="方正楷体_GBK" w:cs="方正楷体_GBK"/>
          <w:sz w:val="31"/>
          <w:szCs w:val="31"/>
          <w:lang w:val="en-US" w:eastAsia="zh-CN"/>
        </w:rPr>
        <w:t>三</w:t>
      </w:r>
      <w:r>
        <w:rPr>
          <w:rFonts w:hint="eastAsia" w:ascii="方正楷体_GBK" w:hAnsi="方正楷体_GBK" w:eastAsia="方正楷体_GBK" w:cs="方正楷体_GBK"/>
          <w:sz w:val="31"/>
          <w:szCs w:val="31"/>
          <w:lang w:eastAsia="zh-CN"/>
        </w:rPr>
        <w:t>）</w:t>
      </w:r>
      <w:r>
        <w:rPr>
          <w:rFonts w:ascii="方正楷体_GBK" w:hAnsi="方正楷体_GBK" w:eastAsia="方正楷体_GBK" w:cs="方正楷体_GBK"/>
          <w:sz w:val="31"/>
          <w:szCs w:val="31"/>
        </w:rPr>
        <w:t>完成建设阶段（</w:t>
      </w:r>
      <w:r>
        <w:rPr>
          <w:rFonts w:ascii="Times New Roman" w:hAnsi="Times New Roman" w:eastAsia="Times New Roman" w:cs="Times New Roman"/>
          <w:sz w:val="31"/>
          <w:szCs w:val="31"/>
        </w:rPr>
        <w:t>202</w:t>
      </w:r>
      <w:r>
        <w:rPr>
          <w:rFonts w:hint="eastAsia" w:ascii="Times New Roman" w:hAnsi="Times New Roman" w:eastAsia="宋体" w:cs="Times New Roman"/>
          <w:sz w:val="31"/>
          <w:szCs w:val="31"/>
          <w:lang w:val="en-US" w:eastAsia="zh-CN"/>
        </w:rPr>
        <w:t>5</w:t>
      </w:r>
      <w:r>
        <w:rPr>
          <w:rFonts w:ascii="方正楷体_GBK" w:hAnsi="方正楷体_GBK" w:eastAsia="方正楷体_GBK" w:cs="方正楷体_GBK"/>
          <w:sz w:val="31"/>
          <w:szCs w:val="31"/>
        </w:rPr>
        <w:t>年</w:t>
      </w:r>
      <w:r>
        <w:rPr>
          <w:rFonts w:ascii="Times New Roman" w:hAnsi="Times New Roman" w:eastAsia="Times New Roman" w:cs="Times New Roman"/>
          <w:sz w:val="31"/>
          <w:szCs w:val="31"/>
        </w:rPr>
        <w:t>1</w:t>
      </w:r>
      <w:r>
        <w:rPr>
          <w:rFonts w:hint="eastAsia" w:ascii="Times New Roman" w:hAnsi="Times New Roman" w:eastAsia="宋体" w:cs="Times New Roman"/>
          <w:sz w:val="31"/>
          <w:szCs w:val="31"/>
          <w:lang w:val="en-US" w:eastAsia="zh-CN"/>
        </w:rPr>
        <w:t>1</w:t>
      </w:r>
      <w:r>
        <w:rPr>
          <w:rFonts w:ascii="方正楷体_GBK" w:hAnsi="方正楷体_GBK" w:eastAsia="方正楷体_GBK" w:cs="方正楷体_GBK"/>
          <w:sz w:val="31"/>
          <w:szCs w:val="31"/>
        </w:rPr>
        <w:t>月）</w:t>
      </w:r>
    </w:p>
    <w:p w14:paraId="558F035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36" w:firstLineChars="200"/>
        <w:textAlignment w:val="baseline"/>
        <w:rPr>
          <w:rFonts w:ascii="方正仿宋_GBK" w:hAnsi="方正仿宋_GBK" w:eastAsia="方正仿宋_GBK" w:cs="方正仿宋_GBK"/>
          <w:spacing w:val="8"/>
          <w:sz w:val="31"/>
          <w:szCs w:val="31"/>
        </w:rPr>
      </w:pPr>
      <w:r>
        <w:rPr>
          <w:rFonts w:ascii="方正仿宋_GBK" w:hAnsi="方正仿宋_GBK" w:eastAsia="方正仿宋_GBK" w:cs="方正仿宋_GBK"/>
          <w:spacing w:val="4"/>
          <w:sz w:val="31"/>
          <w:szCs w:val="31"/>
        </w:rPr>
        <w:t>项目实施完毕，根据省创建新型农业经营主体综合服务中心</w:t>
      </w:r>
      <w:r>
        <w:rPr>
          <w:rFonts w:ascii="方正仿宋_GBK" w:hAnsi="方正仿宋_GBK" w:eastAsia="方正仿宋_GBK" w:cs="方正仿宋_GBK"/>
          <w:spacing w:val="17"/>
          <w:sz w:val="31"/>
          <w:szCs w:val="31"/>
        </w:rPr>
        <w:t>试点验收标准，结合红塔区试点实施方案目标和任务的</w:t>
      </w:r>
      <w:r>
        <w:rPr>
          <w:rFonts w:ascii="方正仿宋_GBK" w:hAnsi="方正仿宋_GBK" w:eastAsia="方正仿宋_GBK" w:cs="方正仿宋_GBK"/>
          <w:spacing w:val="16"/>
          <w:sz w:val="31"/>
          <w:szCs w:val="31"/>
        </w:rPr>
        <w:t>具体要</w:t>
      </w:r>
      <w:r>
        <w:rPr>
          <w:rFonts w:ascii="方正仿宋_GBK" w:hAnsi="方正仿宋_GBK" w:eastAsia="方正仿宋_GBK" w:cs="方正仿宋_GBK"/>
          <w:spacing w:val="5"/>
          <w:sz w:val="31"/>
          <w:szCs w:val="31"/>
        </w:rPr>
        <w:t>求，由区农业农村局联合区供销社、区财政局、区市场监督管理</w:t>
      </w:r>
      <w:r>
        <w:rPr>
          <w:rFonts w:ascii="方正仿宋_GBK" w:hAnsi="方正仿宋_GBK" w:eastAsia="方正仿宋_GBK" w:cs="方正仿宋_GBK"/>
          <w:spacing w:val="8"/>
          <w:sz w:val="31"/>
          <w:szCs w:val="31"/>
        </w:rPr>
        <w:t>局等有关部门组织项目验收并出具验收报告。</w:t>
      </w:r>
    </w:p>
    <w:p w14:paraId="39A99CF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36" w:firstLineChars="200"/>
        <w:textAlignment w:val="baseline"/>
        <w:rPr>
          <w:rFonts w:ascii="方正黑体_GBK" w:hAnsi="方正黑体_GBK" w:eastAsia="方正黑体_GBK" w:cs="方正黑体_GBK"/>
          <w:spacing w:val="4"/>
          <w:sz w:val="31"/>
          <w:szCs w:val="31"/>
        </w:rPr>
      </w:pPr>
      <w:r>
        <w:rPr>
          <w:rFonts w:hint="eastAsia" w:ascii="方正黑体_GBK" w:hAnsi="方正黑体_GBK" w:eastAsia="方正黑体_GBK" w:cs="方正黑体_GBK"/>
          <w:spacing w:val="4"/>
          <w:sz w:val="31"/>
          <w:szCs w:val="31"/>
          <w:lang w:val="en-US" w:eastAsia="zh-CN"/>
        </w:rPr>
        <w:t>八、</w:t>
      </w:r>
      <w:r>
        <w:rPr>
          <w:rFonts w:ascii="方正黑体_GBK" w:hAnsi="方正黑体_GBK" w:eastAsia="方正黑体_GBK" w:cs="方正黑体_GBK"/>
          <w:spacing w:val="4"/>
          <w:sz w:val="31"/>
          <w:szCs w:val="31"/>
        </w:rPr>
        <w:t>管理机制</w:t>
      </w:r>
    </w:p>
    <w:p w14:paraId="436DD0E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36" w:firstLineChars="200"/>
        <w:textAlignment w:val="baseline"/>
        <w:rPr>
          <w:rFonts w:ascii="方正仿宋_GBK" w:hAnsi="方正仿宋_GBK" w:eastAsia="方正仿宋_GBK" w:cs="方正仿宋_GBK"/>
          <w:spacing w:val="4"/>
          <w:sz w:val="31"/>
          <w:szCs w:val="31"/>
        </w:rPr>
      </w:pPr>
      <w:r>
        <w:rPr>
          <w:rFonts w:ascii="方正仿宋_GBK" w:hAnsi="方正仿宋_GBK" w:eastAsia="方正仿宋_GBK" w:cs="方正仿宋_GBK"/>
          <w:spacing w:val="4"/>
          <w:sz w:val="31"/>
          <w:szCs w:val="31"/>
        </w:rPr>
        <w:t>红塔区农业农村局负责服务中心业务指导、绩效考评、行为监督等工作。</w:t>
      </w:r>
    </w:p>
    <w:p w14:paraId="1BD632E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5" w:line="600" w:lineRule="exact"/>
        <w:ind w:right="166" w:rightChars="0" w:firstLine="636" w:firstLineChars="200"/>
        <w:textAlignment w:val="baseline"/>
        <w:rPr>
          <w:rFonts w:ascii="方正仿宋_GBK" w:hAnsi="方正仿宋_GBK" w:eastAsia="方正仿宋_GBK" w:cs="方正仿宋_GBK"/>
          <w:spacing w:val="-3"/>
          <w:sz w:val="31"/>
          <w:szCs w:val="31"/>
        </w:rPr>
      </w:pPr>
      <w:r>
        <w:rPr>
          <w:rFonts w:ascii="方正楷体_GBK" w:hAnsi="方正楷体_GBK" w:eastAsia="方正楷体_GBK" w:cs="方正楷体_GBK"/>
          <w:spacing w:val="4"/>
          <w:sz w:val="31"/>
          <w:szCs w:val="31"/>
        </w:rPr>
        <w:t>备案管理</w:t>
      </w:r>
      <w:r>
        <w:rPr>
          <w:rFonts w:hint="eastAsia" w:ascii="方正楷体_GBK" w:hAnsi="方正楷体_GBK" w:eastAsia="方正楷体_GBK" w:cs="方正楷体_GBK"/>
          <w:spacing w:val="4"/>
          <w:sz w:val="31"/>
          <w:szCs w:val="31"/>
          <w:lang w:eastAsia="zh-CN"/>
        </w:rPr>
        <w:t>。</w:t>
      </w:r>
      <w:r>
        <w:rPr>
          <w:rFonts w:ascii="方正仿宋_GBK" w:hAnsi="方正仿宋_GBK" w:eastAsia="方正仿宋_GBK" w:cs="方正仿宋_GBK"/>
          <w:spacing w:val="4"/>
          <w:sz w:val="31"/>
          <w:szCs w:val="31"/>
        </w:rPr>
        <w:t>确定服务中心承建主体后，区农业农村局</w:t>
      </w:r>
      <w:r>
        <w:rPr>
          <w:rFonts w:ascii="方正仿宋_GBK" w:hAnsi="方正仿宋_GBK" w:eastAsia="方正仿宋_GBK" w:cs="方正仿宋_GBK"/>
          <w:spacing w:val="-5"/>
          <w:sz w:val="31"/>
          <w:szCs w:val="31"/>
        </w:rPr>
        <w:t>将服务中心基本情况，包括办公场所、核心工作</w:t>
      </w:r>
      <w:r>
        <w:rPr>
          <w:rFonts w:ascii="方正仿宋_GBK" w:hAnsi="方正仿宋_GBK" w:eastAsia="方正仿宋_GBK" w:cs="方正仿宋_GBK"/>
          <w:spacing w:val="-6"/>
          <w:sz w:val="31"/>
          <w:szCs w:val="31"/>
        </w:rPr>
        <w:t>人员、服务范围等</w:t>
      </w:r>
      <w:r>
        <w:rPr>
          <w:rFonts w:ascii="方正仿宋_GBK" w:hAnsi="方正仿宋_GBK" w:eastAsia="方正仿宋_GBK" w:cs="方正仿宋_GBK"/>
          <w:spacing w:val="-3"/>
          <w:sz w:val="31"/>
          <w:szCs w:val="31"/>
        </w:rPr>
        <w:t>情况报省农业农村厅农村合作经济指导处备案。</w:t>
      </w:r>
    </w:p>
    <w:p w14:paraId="1301DA0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5" w:line="600" w:lineRule="exact"/>
        <w:ind w:left="0" w:leftChars="0" w:right="166" w:rightChars="0" w:firstLine="636" w:firstLineChars="200"/>
        <w:textAlignment w:val="baseline"/>
        <w:rPr>
          <w:rFonts w:ascii="方正仿宋_GBK" w:hAnsi="方正仿宋_GBK" w:eastAsia="方正仿宋_GBK" w:cs="方正仿宋_GBK"/>
          <w:spacing w:val="7"/>
          <w:sz w:val="31"/>
          <w:szCs w:val="31"/>
        </w:rPr>
      </w:pPr>
      <w:r>
        <w:rPr>
          <w:rFonts w:ascii="方正楷体_GBK" w:hAnsi="方正楷体_GBK" w:eastAsia="方正楷体_GBK" w:cs="方正楷体_GBK"/>
          <w:spacing w:val="4"/>
          <w:sz w:val="31"/>
          <w:szCs w:val="31"/>
        </w:rPr>
        <w:t>监督考核</w:t>
      </w:r>
      <w:r>
        <w:rPr>
          <w:rFonts w:hint="eastAsia" w:ascii="方正楷体_GBK" w:hAnsi="方正楷体_GBK" w:eastAsia="方正楷体_GBK" w:cs="方正楷体_GBK"/>
          <w:spacing w:val="4"/>
          <w:sz w:val="31"/>
          <w:szCs w:val="31"/>
          <w:lang w:eastAsia="zh-CN"/>
        </w:rPr>
        <w:t>。</w:t>
      </w:r>
      <w:r>
        <w:rPr>
          <w:rFonts w:ascii="方正仿宋_GBK" w:hAnsi="方正仿宋_GBK" w:eastAsia="方正仿宋_GBK" w:cs="方正仿宋_GBK"/>
          <w:spacing w:val="4"/>
          <w:sz w:val="31"/>
          <w:szCs w:val="31"/>
        </w:rPr>
        <w:t>区农业农村局负责指导监督服务中心的建</w:t>
      </w:r>
      <w:r>
        <w:rPr>
          <w:rFonts w:ascii="方正仿宋_GBK" w:hAnsi="方正仿宋_GBK" w:eastAsia="方正仿宋_GBK" w:cs="方正仿宋_GBK"/>
          <w:spacing w:val="8"/>
          <w:sz w:val="31"/>
          <w:szCs w:val="31"/>
        </w:rPr>
        <w:t>设和运营，根据《购买服务合同》确定的任务目标、服务质量、</w:t>
      </w:r>
      <w:r>
        <w:rPr>
          <w:rFonts w:ascii="方正仿宋_GBK" w:hAnsi="方正仿宋_GBK" w:eastAsia="方正仿宋_GBK" w:cs="方正仿宋_GBK"/>
          <w:spacing w:val="7"/>
          <w:sz w:val="31"/>
          <w:szCs w:val="31"/>
        </w:rPr>
        <w:t>主体满意度等进行考核评估。</w:t>
      </w:r>
    </w:p>
    <w:p w14:paraId="1922DE8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5" w:line="600" w:lineRule="exact"/>
        <w:ind w:left="0" w:leftChars="0" w:right="166" w:rightChars="0" w:firstLine="632" w:firstLineChars="200"/>
        <w:textAlignment w:val="baseline"/>
        <w:rPr>
          <w:rFonts w:ascii="方正仿宋_GBK" w:hAnsi="方正仿宋_GBK" w:eastAsia="方正仿宋_GBK" w:cs="方正仿宋_GBK"/>
          <w:spacing w:val="6"/>
          <w:sz w:val="31"/>
          <w:szCs w:val="31"/>
        </w:rPr>
      </w:pPr>
      <w:r>
        <w:rPr>
          <w:rFonts w:ascii="方正楷体_GBK" w:hAnsi="方正楷体_GBK" w:eastAsia="方正楷体_GBK" w:cs="方正楷体_GBK"/>
          <w:spacing w:val="3"/>
          <w:sz w:val="31"/>
          <w:szCs w:val="31"/>
        </w:rPr>
        <w:t>动态管理。</w:t>
      </w:r>
      <w:r>
        <w:rPr>
          <w:rFonts w:ascii="方正仿宋_GBK" w:hAnsi="方正仿宋_GBK" w:eastAsia="方正仿宋_GBK" w:cs="方正仿宋_GBK"/>
          <w:spacing w:val="3"/>
          <w:sz w:val="31"/>
          <w:szCs w:val="31"/>
        </w:rPr>
        <w:t>根据考核评估结果，对高质量完成购买服</w:t>
      </w:r>
      <w:r>
        <w:rPr>
          <w:rFonts w:ascii="方正仿宋_GBK" w:hAnsi="方正仿宋_GBK" w:eastAsia="方正仿宋_GBK" w:cs="方正仿宋_GBK"/>
          <w:spacing w:val="5"/>
          <w:sz w:val="31"/>
          <w:szCs w:val="31"/>
        </w:rPr>
        <w:t>务任务的服务中心，可继续购买服务；未及时高效完成购买服务</w:t>
      </w:r>
      <w:r>
        <w:rPr>
          <w:rFonts w:ascii="方正仿宋_GBK" w:hAnsi="方正仿宋_GBK" w:eastAsia="方正仿宋_GBK" w:cs="方正仿宋_GBK"/>
          <w:spacing w:val="6"/>
          <w:sz w:val="31"/>
          <w:szCs w:val="31"/>
        </w:rPr>
        <w:t>的，将更换承建主体。</w:t>
      </w:r>
    </w:p>
    <w:p w14:paraId="4E1A1A8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 w:line="600" w:lineRule="exact"/>
        <w:ind w:right="166" w:rightChars="0" w:firstLine="608" w:firstLineChars="200"/>
        <w:textAlignment w:val="baseline"/>
        <w:rPr>
          <w:rFonts w:ascii="方正仿宋_GBK" w:hAnsi="方正仿宋_GBK" w:eastAsia="方正仿宋_GBK" w:cs="方正仿宋_GBK"/>
          <w:sz w:val="31"/>
          <w:szCs w:val="31"/>
        </w:rPr>
      </w:pPr>
      <w:r>
        <w:rPr>
          <w:rFonts w:hint="eastAsia" w:ascii="方正楷体_GBK" w:hAnsi="方正楷体_GBK" w:eastAsia="方正楷体_GBK" w:cs="方正楷体_GBK"/>
          <w:spacing w:val="-3"/>
          <w:sz w:val="31"/>
          <w:szCs w:val="31"/>
          <w:lang w:eastAsia="zh-CN"/>
        </w:rPr>
        <w:t>（</w:t>
      </w:r>
      <w:r>
        <w:rPr>
          <w:rFonts w:hint="eastAsia" w:ascii="方正楷体_GBK" w:hAnsi="方正楷体_GBK" w:eastAsia="方正楷体_GBK" w:cs="方正楷体_GBK"/>
          <w:spacing w:val="-3"/>
          <w:sz w:val="31"/>
          <w:szCs w:val="31"/>
          <w:lang w:val="en-US" w:eastAsia="zh-CN"/>
        </w:rPr>
        <w:t>四</w:t>
      </w:r>
      <w:r>
        <w:rPr>
          <w:rFonts w:hint="eastAsia" w:ascii="方正楷体_GBK" w:hAnsi="方正楷体_GBK" w:eastAsia="方正楷体_GBK" w:cs="方正楷体_GBK"/>
          <w:spacing w:val="-3"/>
          <w:sz w:val="31"/>
          <w:szCs w:val="31"/>
          <w:lang w:eastAsia="zh-CN"/>
        </w:rPr>
        <w:t>）</w:t>
      </w:r>
      <w:r>
        <w:rPr>
          <w:rFonts w:ascii="方正楷体_GBK" w:hAnsi="方正楷体_GBK" w:eastAsia="方正楷体_GBK" w:cs="方正楷体_GBK"/>
          <w:spacing w:val="-3"/>
          <w:sz w:val="31"/>
          <w:szCs w:val="31"/>
        </w:rPr>
        <w:t>经费支持。</w:t>
      </w:r>
      <w:r>
        <w:rPr>
          <w:rFonts w:ascii="方正仿宋_GBK" w:hAnsi="方正仿宋_GBK" w:eastAsia="方正仿宋_GBK" w:cs="方正仿宋_GBK"/>
          <w:spacing w:val="-3"/>
          <w:sz w:val="31"/>
          <w:szCs w:val="31"/>
        </w:rPr>
        <w:t>服务中心是市场主体，自主承担经营风险。</w:t>
      </w:r>
      <w:r>
        <w:rPr>
          <w:rFonts w:ascii="方正仿宋_GBK" w:hAnsi="方正仿宋_GBK" w:eastAsia="方正仿宋_GBK" w:cs="方正仿宋_GBK"/>
          <w:spacing w:val="5"/>
          <w:sz w:val="31"/>
          <w:szCs w:val="31"/>
        </w:rPr>
        <w:t>区农业农村局将从中央和省级相关项目资金中给予支持，通过财</w:t>
      </w:r>
      <w:r>
        <w:rPr>
          <w:rFonts w:ascii="方正仿宋_GBK" w:hAnsi="方正仿宋_GBK" w:eastAsia="方正仿宋_GBK" w:cs="方正仿宋_GBK"/>
          <w:spacing w:val="6"/>
          <w:sz w:val="31"/>
          <w:szCs w:val="31"/>
        </w:rPr>
        <w:t>政购买服务、项目委托、项目承接等方式支</w:t>
      </w:r>
      <w:r>
        <w:rPr>
          <w:rFonts w:ascii="方正仿宋_GBK" w:hAnsi="方正仿宋_GBK" w:eastAsia="方正仿宋_GBK" w:cs="方正仿宋_GBK"/>
          <w:spacing w:val="5"/>
          <w:sz w:val="31"/>
          <w:szCs w:val="31"/>
        </w:rPr>
        <w:t>持服务中心发展。</w:t>
      </w:r>
    </w:p>
    <w:p w14:paraId="40ADEDA0">
      <w:pPr>
        <w:rPr>
          <w:rFonts w:hint="eastAsia" w:ascii="仿宋_GB2312" w:hAnsi="仿宋_GB2312" w:eastAsia="仿宋_GB2312" w:cs="仿宋_GB2312"/>
          <w:sz w:val="32"/>
          <w:szCs w:val="32"/>
          <w:lang w:val="en-US" w:eastAsia="zh-CN"/>
        </w:rPr>
      </w:pPr>
      <w:r>
        <w:br w:type="page"/>
      </w:r>
    </w:p>
    <w:p w14:paraId="1F6E1AE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D22FE04">
      <w:pPr>
        <w:numPr>
          <w:ilvl w:val="0"/>
          <w:numId w:val="0"/>
        </w:numPr>
        <w:jc w:val="center"/>
        <w:rPr>
          <w:rFonts w:hint="default"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红塔区新型农业经营主体综合服务中心建设项目</w:t>
      </w:r>
    </w:p>
    <w:p w14:paraId="42E3AB69">
      <w:pPr>
        <w:numPr>
          <w:ilvl w:val="0"/>
          <w:numId w:val="0"/>
        </w:numPr>
        <w:jc w:val="both"/>
        <w:rPr>
          <w:rFonts w:hint="eastAsia" w:ascii="方正小标宋_GBK" w:hAnsi="方正小标宋_GBK" w:eastAsia="方正小标宋_GBK" w:cs="方正小标宋_GBK"/>
          <w:sz w:val="52"/>
          <w:szCs w:val="52"/>
          <w:lang w:val="en-US" w:eastAsia="zh-CN"/>
        </w:rPr>
      </w:pPr>
    </w:p>
    <w:p w14:paraId="54F446EC">
      <w:pPr>
        <w:numPr>
          <w:ilvl w:val="0"/>
          <w:numId w:val="0"/>
        </w:numPr>
        <w:ind w:leftChars="200"/>
        <w:jc w:val="center"/>
        <w:rPr>
          <w:rFonts w:hint="eastAsia" w:ascii="方正小标宋_GBK" w:hAnsi="方正小标宋_GBK" w:eastAsia="方正小标宋_GBK" w:cs="方正小标宋_GBK"/>
          <w:b w:val="0"/>
          <w:bCs w:val="0"/>
          <w:sz w:val="72"/>
          <w:szCs w:val="72"/>
          <w:lang w:val="en-US" w:eastAsia="zh-CN"/>
        </w:rPr>
      </w:pPr>
      <w:r>
        <w:rPr>
          <w:rFonts w:hint="eastAsia" w:ascii="方正小标宋_GBK" w:hAnsi="方正小标宋_GBK" w:eastAsia="方正小标宋_GBK" w:cs="方正小标宋_GBK"/>
          <w:b w:val="0"/>
          <w:bCs w:val="0"/>
          <w:sz w:val="72"/>
          <w:szCs w:val="72"/>
          <w:lang w:val="en-US" w:eastAsia="zh-CN"/>
        </w:rPr>
        <w:t>申</w:t>
      </w:r>
    </w:p>
    <w:p w14:paraId="57C54F36">
      <w:pPr>
        <w:numPr>
          <w:ilvl w:val="0"/>
          <w:numId w:val="0"/>
        </w:numPr>
        <w:ind w:leftChars="200"/>
        <w:jc w:val="center"/>
        <w:rPr>
          <w:rFonts w:hint="eastAsia" w:ascii="方正小标宋_GBK" w:hAnsi="方正小标宋_GBK" w:eastAsia="方正小标宋_GBK" w:cs="方正小标宋_GBK"/>
          <w:b w:val="0"/>
          <w:bCs w:val="0"/>
          <w:sz w:val="72"/>
          <w:szCs w:val="72"/>
          <w:lang w:val="en-US" w:eastAsia="zh-CN"/>
        </w:rPr>
      </w:pPr>
    </w:p>
    <w:p w14:paraId="11597E61">
      <w:pPr>
        <w:numPr>
          <w:ilvl w:val="0"/>
          <w:numId w:val="0"/>
        </w:numPr>
        <w:ind w:leftChars="200"/>
        <w:jc w:val="center"/>
        <w:rPr>
          <w:rFonts w:hint="eastAsia" w:ascii="方正小标宋_GBK" w:hAnsi="方正小标宋_GBK" w:eastAsia="方正小标宋_GBK" w:cs="方正小标宋_GBK"/>
          <w:b w:val="0"/>
          <w:bCs w:val="0"/>
          <w:sz w:val="72"/>
          <w:szCs w:val="72"/>
          <w:lang w:val="en-US" w:eastAsia="zh-CN"/>
        </w:rPr>
      </w:pPr>
      <w:r>
        <w:rPr>
          <w:rFonts w:hint="eastAsia" w:ascii="方正小标宋_GBK" w:hAnsi="方正小标宋_GBK" w:eastAsia="方正小标宋_GBK" w:cs="方正小标宋_GBK"/>
          <w:b w:val="0"/>
          <w:bCs w:val="0"/>
          <w:sz w:val="72"/>
          <w:szCs w:val="72"/>
          <w:lang w:val="en-US" w:eastAsia="zh-CN"/>
        </w:rPr>
        <w:t>报</w:t>
      </w:r>
    </w:p>
    <w:p w14:paraId="2881F551">
      <w:pPr>
        <w:numPr>
          <w:ilvl w:val="0"/>
          <w:numId w:val="0"/>
        </w:numPr>
        <w:ind w:leftChars="200"/>
        <w:jc w:val="center"/>
        <w:rPr>
          <w:rFonts w:hint="eastAsia" w:ascii="方正小标宋_GBK" w:hAnsi="方正小标宋_GBK" w:eastAsia="方正小标宋_GBK" w:cs="方正小标宋_GBK"/>
          <w:b w:val="0"/>
          <w:bCs w:val="0"/>
          <w:sz w:val="72"/>
          <w:szCs w:val="72"/>
          <w:lang w:val="en-US" w:eastAsia="zh-CN"/>
        </w:rPr>
      </w:pPr>
    </w:p>
    <w:p w14:paraId="6F7B9826">
      <w:pPr>
        <w:numPr>
          <w:ilvl w:val="0"/>
          <w:numId w:val="0"/>
        </w:numPr>
        <w:ind w:leftChars="200"/>
        <w:jc w:val="center"/>
        <w:rPr>
          <w:rFonts w:hint="eastAsia" w:ascii="仿宋_GB2312" w:hAnsi="仿宋_GB2312" w:eastAsia="仿宋_GB2312" w:cs="仿宋_GB2312"/>
          <w:sz w:val="32"/>
          <w:szCs w:val="32"/>
          <w:lang w:val="en-US" w:eastAsia="zh-CN"/>
        </w:rPr>
      </w:pPr>
      <w:r>
        <w:rPr>
          <w:rFonts w:hint="eastAsia" w:ascii="方正小标宋_GBK" w:hAnsi="方正小标宋_GBK" w:eastAsia="方正小标宋_GBK" w:cs="方正小标宋_GBK"/>
          <w:b w:val="0"/>
          <w:bCs w:val="0"/>
          <w:sz w:val="72"/>
          <w:szCs w:val="72"/>
          <w:lang w:val="en-US" w:eastAsia="zh-CN"/>
        </w:rPr>
        <w:t>书</w:t>
      </w:r>
    </w:p>
    <w:p w14:paraId="67D4A24D">
      <w:pPr>
        <w:rPr>
          <w:rFonts w:hint="eastAsia"/>
          <w:lang w:val="en-US" w:eastAsia="zh-CN"/>
        </w:rPr>
      </w:pPr>
    </w:p>
    <w:p w14:paraId="156BF550">
      <w:pPr>
        <w:numPr>
          <w:ilvl w:val="0"/>
          <w:numId w:val="0"/>
        </w:numPr>
        <w:rPr>
          <w:rFonts w:hint="eastAsia" w:ascii="黑体" w:hAnsi="黑体" w:eastAsia="黑体" w:cs="黑体"/>
          <w:sz w:val="32"/>
          <w:szCs w:val="32"/>
          <w:u w:val="single"/>
          <w:lang w:val="en-US" w:eastAsia="zh-CN"/>
        </w:rPr>
      </w:pPr>
      <w:r>
        <w:rPr>
          <w:rFonts w:hint="eastAsia" w:ascii="黑体" w:hAnsi="黑体" w:eastAsia="黑体" w:cs="黑体"/>
          <w:sz w:val="32"/>
          <w:szCs w:val="32"/>
          <w:lang w:val="en-US" w:eastAsia="zh-CN"/>
        </w:rPr>
        <w:t>申报单位名称（盖章）：</w:t>
      </w:r>
      <w:r>
        <w:rPr>
          <w:rFonts w:hint="eastAsia" w:ascii="黑体" w:hAnsi="黑体" w:eastAsia="黑体" w:cs="黑体"/>
          <w:sz w:val="32"/>
          <w:szCs w:val="32"/>
          <w:u w:val="single"/>
          <w:lang w:val="en-US" w:eastAsia="zh-CN"/>
        </w:rPr>
        <w:t xml:space="preserve">                       </w:t>
      </w:r>
    </w:p>
    <w:p w14:paraId="79ADB1E7">
      <w:pPr>
        <w:numPr>
          <w:ilvl w:val="0"/>
          <w:numId w:val="0"/>
        </w:numPr>
        <w:ind w:leftChars="200"/>
        <w:rPr>
          <w:rFonts w:hint="eastAsia" w:ascii="黑体" w:hAnsi="黑体" w:eastAsia="黑体" w:cs="黑体"/>
          <w:sz w:val="32"/>
          <w:szCs w:val="32"/>
          <w:u w:val="single"/>
          <w:lang w:val="en-US" w:eastAsia="zh-CN"/>
        </w:rPr>
      </w:pPr>
    </w:p>
    <w:p w14:paraId="4A7BD8F9">
      <w:pPr>
        <w:numPr>
          <w:ilvl w:val="0"/>
          <w:numId w:val="0"/>
        </w:numPr>
        <w:rPr>
          <w:rFonts w:hint="eastAsia" w:ascii="黑体" w:hAnsi="黑体" w:eastAsia="黑体" w:cs="黑体"/>
          <w:sz w:val="32"/>
          <w:szCs w:val="32"/>
          <w:u w:val="single"/>
          <w:lang w:val="en-US" w:eastAsia="zh-CN"/>
        </w:rPr>
      </w:pPr>
      <w:r>
        <w:rPr>
          <w:rFonts w:hint="eastAsia" w:ascii="黑体" w:hAnsi="黑体" w:eastAsia="黑体" w:cs="黑体"/>
          <w:sz w:val="32"/>
          <w:szCs w:val="32"/>
          <w:u w:val="none"/>
          <w:lang w:val="en-US" w:eastAsia="zh-CN"/>
        </w:rPr>
        <w:t xml:space="preserve">通  讯  地  址：    </w:t>
      </w:r>
      <w:r>
        <w:rPr>
          <w:rFonts w:hint="eastAsia" w:ascii="黑体" w:hAnsi="黑体" w:eastAsia="黑体" w:cs="黑体"/>
          <w:sz w:val="32"/>
          <w:szCs w:val="32"/>
          <w:u w:val="single"/>
          <w:lang w:val="en-US" w:eastAsia="zh-CN"/>
        </w:rPr>
        <w:t xml:space="preserve">                       </w:t>
      </w:r>
    </w:p>
    <w:p w14:paraId="7C46BB1B">
      <w:pPr>
        <w:numPr>
          <w:ilvl w:val="0"/>
          <w:numId w:val="0"/>
        </w:numPr>
        <w:ind w:leftChars="200"/>
        <w:rPr>
          <w:rFonts w:hint="eastAsia" w:ascii="黑体" w:hAnsi="黑体" w:eastAsia="黑体" w:cs="黑体"/>
          <w:sz w:val="32"/>
          <w:szCs w:val="32"/>
          <w:u w:val="none"/>
          <w:lang w:val="en-US" w:eastAsia="zh-CN"/>
        </w:rPr>
      </w:pPr>
    </w:p>
    <w:p w14:paraId="3780352D">
      <w:pPr>
        <w:numPr>
          <w:ilvl w:val="0"/>
          <w:numId w:val="0"/>
        </w:numPr>
        <w:rPr>
          <w:rFonts w:hint="eastAsia" w:ascii="黑体" w:hAnsi="黑体" w:eastAsia="黑体" w:cs="黑体"/>
          <w:sz w:val="32"/>
          <w:szCs w:val="32"/>
          <w:u w:val="single"/>
          <w:lang w:val="en-US" w:eastAsia="zh-CN"/>
        </w:rPr>
      </w:pPr>
      <w:r>
        <w:rPr>
          <w:rFonts w:hint="eastAsia" w:ascii="黑体" w:hAnsi="黑体" w:eastAsia="黑体" w:cs="黑体"/>
          <w:sz w:val="32"/>
          <w:szCs w:val="32"/>
          <w:u w:val="none"/>
          <w:lang w:val="en-US" w:eastAsia="zh-CN"/>
        </w:rPr>
        <w:t xml:space="preserve">联  系  电  话：    </w:t>
      </w:r>
      <w:r>
        <w:rPr>
          <w:rFonts w:hint="eastAsia" w:ascii="黑体" w:hAnsi="黑体" w:eastAsia="黑体" w:cs="黑体"/>
          <w:sz w:val="32"/>
          <w:szCs w:val="32"/>
          <w:u w:val="single"/>
          <w:lang w:val="en-US" w:eastAsia="zh-CN"/>
        </w:rPr>
        <w:t xml:space="preserve">                       </w:t>
      </w:r>
    </w:p>
    <w:p w14:paraId="1969153A">
      <w:pPr>
        <w:spacing w:line="264" w:lineRule="auto"/>
        <w:jc w:val="both"/>
        <w:rPr>
          <w:rFonts w:hint="default" w:ascii="宋体" w:hAnsi="宋体" w:eastAsia="宋体"/>
          <w:b/>
          <w:color w:val="000000"/>
          <w:sz w:val="42"/>
          <w:lang w:val="en-US" w:eastAsia="zh-CN"/>
        </w:rPr>
      </w:pPr>
    </w:p>
    <w:tbl>
      <w:tblPr>
        <w:tblStyle w:val="7"/>
        <w:tblW w:w="883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2661"/>
        <w:gridCol w:w="1591"/>
        <w:gridCol w:w="1159"/>
        <w:gridCol w:w="1572"/>
        <w:gridCol w:w="205"/>
        <w:gridCol w:w="1642"/>
      </w:tblGrid>
      <w:tr w14:paraId="19DBA8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8830" w:type="dxa"/>
            <w:gridSpan w:val="6"/>
            <w:tcBorders>
              <w:top w:val="single" w:color="000000" w:sz="4" w:space="0"/>
              <w:left w:val="single" w:color="000000" w:sz="4" w:space="0"/>
              <w:bottom w:val="single" w:color="000000" w:sz="4" w:space="0"/>
              <w:right w:val="single" w:color="000000" w:sz="4" w:space="0"/>
            </w:tcBorders>
            <w:vAlign w:val="center"/>
          </w:tcPr>
          <w:p w14:paraId="6BF7CD6C">
            <w:pPr>
              <w:spacing w:line="336" w:lineRule="auto"/>
              <w:ind w:firstLine="0"/>
              <w:jc w:val="both"/>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一、基本情况</w:t>
            </w:r>
          </w:p>
        </w:tc>
      </w:tr>
      <w:tr w14:paraId="4E5AF42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2661" w:type="dxa"/>
            <w:tcBorders>
              <w:top w:val="single" w:color="000000" w:sz="4" w:space="0"/>
              <w:left w:val="single" w:color="000000" w:sz="4" w:space="0"/>
              <w:bottom w:val="single" w:color="000000" w:sz="4" w:space="0"/>
              <w:right w:val="single" w:color="000000" w:sz="4" w:space="0"/>
            </w:tcBorders>
            <w:vAlign w:val="center"/>
          </w:tcPr>
          <w:p w14:paraId="256A1283">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承接主体名称</w:t>
            </w:r>
          </w:p>
        </w:tc>
        <w:tc>
          <w:tcPr>
            <w:tcW w:w="6169" w:type="dxa"/>
            <w:gridSpan w:val="5"/>
            <w:tcBorders>
              <w:top w:val="single" w:color="000000" w:sz="4" w:space="0"/>
              <w:left w:val="single" w:color="000000" w:sz="4" w:space="0"/>
              <w:bottom w:val="single" w:color="000000" w:sz="4" w:space="0"/>
              <w:right w:val="single" w:color="000000" w:sz="4" w:space="0"/>
            </w:tcBorders>
            <w:vAlign w:val="center"/>
          </w:tcPr>
          <w:p w14:paraId="5F307BA6">
            <w:pPr>
              <w:rPr>
                <w:rFonts w:hint="eastAsia" w:ascii="方正仿宋_GBK" w:hAnsi="方正仿宋_GBK" w:eastAsia="方正仿宋_GBK" w:cs="方正仿宋_GBK"/>
              </w:rPr>
            </w:pPr>
          </w:p>
        </w:tc>
      </w:tr>
      <w:tr w14:paraId="3568CD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2661" w:type="dxa"/>
            <w:tcBorders>
              <w:top w:val="single" w:color="000000" w:sz="4" w:space="0"/>
              <w:left w:val="single" w:color="000000" w:sz="4" w:space="0"/>
              <w:bottom w:val="single" w:color="000000" w:sz="4" w:space="0"/>
              <w:right w:val="single" w:color="000000" w:sz="4" w:space="0"/>
            </w:tcBorders>
            <w:vAlign w:val="center"/>
          </w:tcPr>
          <w:p w14:paraId="6D9C0F8E">
            <w:pPr>
              <w:spacing w:line="408" w:lineRule="auto"/>
              <w:jc w:val="center"/>
              <w:rPr>
                <w:rFonts w:hint="eastAsia" w:ascii="方正仿宋_GBK" w:hAnsi="方正仿宋_GBK" w:eastAsia="方正仿宋_GBK" w:cs="方正仿宋_GBK"/>
                <w:sz w:val="25"/>
                <w:lang w:val="en-US" w:eastAsia="zh-CN"/>
              </w:rPr>
            </w:pPr>
            <w:r>
              <w:rPr>
                <w:rFonts w:hint="eastAsia" w:ascii="方正仿宋_GBK" w:hAnsi="方正仿宋_GBK" w:eastAsia="方正仿宋_GBK" w:cs="方正仿宋_GBK"/>
                <w:sz w:val="25"/>
                <w:lang w:val="en-US" w:eastAsia="zh-CN"/>
              </w:rPr>
              <w:t>固定办公场所地址</w:t>
            </w:r>
          </w:p>
        </w:tc>
        <w:tc>
          <w:tcPr>
            <w:tcW w:w="6169" w:type="dxa"/>
            <w:gridSpan w:val="5"/>
            <w:tcBorders>
              <w:top w:val="single" w:color="000000" w:sz="4" w:space="0"/>
              <w:left w:val="single" w:color="000000" w:sz="4" w:space="0"/>
              <w:bottom w:val="single" w:color="000000" w:sz="4" w:space="0"/>
              <w:right w:val="single" w:color="000000" w:sz="4" w:space="0"/>
            </w:tcBorders>
            <w:vAlign w:val="center"/>
          </w:tcPr>
          <w:p w14:paraId="75DA71B0">
            <w:pPr>
              <w:rPr>
                <w:rFonts w:hint="eastAsia" w:ascii="方正仿宋_GBK" w:hAnsi="方正仿宋_GBK" w:eastAsia="方正仿宋_GBK" w:cs="方正仿宋_GBK"/>
              </w:rPr>
            </w:pPr>
          </w:p>
        </w:tc>
      </w:tr>
      <w:tr w14:paraId="674A81B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2661" w:type="dxa"/>
            <w:tcBorders>
              <w:top w:val="single" w:color="000000" w:sz="4" w:space="0"/>
              <w:left w:val="single" w:color="000000" w:sz="4" w:space="0"/>
              <w:bottom w:val="single" w:color="000000" w:sz="4" w:space="0"/>
              <w:right w:val="single" w:color="000000" w:sz="4" w:space="0"/>
            </w:tcBorders>
            <w:vAlign w:val="center"/>
          </w:tcPr>
          <w:p w14:paraId="4E369063">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电话</w:t>
            </w:r>
          </w:p>
        </w:tc>
        <w:tc>
          <w:tcPr>
            <w:tcW w:w="2750" w:type="dxa"/>
            <w:gridSpan w:val="2"/>
            <w:tcBorders>
              <w:top w:val="single" w:color="000000" w:sz="4" w:space="0"/>
              <w:left w:val="single" w:color="000000" w:sz="4" w:space="0"/>
              <w:bottom w:val="single" w:color="000000" w:sz="4" w:space="0"/>
              <w:right w:val="single" w:color="000000" w:sz="4" w:space="0"/>
            </w:tcBorders>
            <w:vAlign w:val="center"/>
          </w:tcPr>
          <w:p w14:paraId="0710A8C5">
            <w:pPr>
              <w:rPr>
                <w:rFonts w:hint="eastAsia" w:ascii="方正仿宋_GBK" w:hAnsi="方正仿宋_GBK" w:eastAsia="方正仿宋_GBK" w:cs="方正仿宋_GBK"/>
              </w:rPr>
            </w:pP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14:paraId="7635EC58">
            <w:pPr>
              <w:spacing w:line="336"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注册登记时间</w:t>
            </w:r>
          </w:p>
        </w:tc>
        <w:tc>
          <w:tcPr>
            <w:tcW w:w="1642" w:type="dxa"/>
            <w:tcBorders>
              <w:top w:val="single" w:color="000000" w:sz="4" w:space="0"/>
              <w:left w:val="single" w:color="000000" w:sz="4" w:space="0"/>
              <w:bottom w:val="single" w:color="000000" w:sz="4" w:space="0"/>
              <w:right w:val="single" w:color="000000" w:sz="4" w:space="0"/>
            </w:tcBorders>
            <w:vAlign w:val="center"/>
          </w:tcPr>
          <w:p w14:paraId="3103FCEB">
            <w:pPr>
              <w:rPr>
                <w:rFonts w:hint="eastAsia" w:ascii="方正仿宋_GBK" w:hAnsi="方正仿宋_GBK" w:eastAsia="方正仿宋_GBK" w:cs="方正仿宋_GBK"/>
              </w:rPr>
            </w:pPr>
          </w:p>
        </w:tc>
      </w:tr>
      <w:tr w14:paraId="0636F3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jc w:val="center"/>
        </w:trPr>
        <w:tc>
          <w:tcPr>
            <w:tcW w:w="2661" w:type="dxa"/>
            <w:tcBorders>
              <w:top w:val="single" w:color="000000" w:sz="4" w:space="0"/>
              <w:left w:val="single" w:color="000000" w:sz="4" w:space="0"/>
              <w:bottom w:val="single" w:color="000000" w:sz="4" w:space="0"/>
              <w:right w:val="single" w:color="000000" w:sz="4" w:space="0"/>
            </w:tcBorders>
            <w:vAlign w:val="center"/>
          </w:tcPr>
          <w:p w14:paraId="21D38643">
            <w:pPr>
              <w:spacing w:line="336"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统一社会信用代码</w:t>
            </w:r>
          </w:p>
        </w:tc>
        <w:tc>
          <w:tcPr>
            <w:tcW w:w="6169" w:type="dxa"/>
            <w:gridSpan w:val="5"/>
            <w:tcBorders>
              <w:top w:val="single" w:color="000000" w:sz="4" w:space="0"/>
              <w:left w:val="single" w:color="000000" w:sz="4" w:space="0"/>
              <w:bottom w:val="single" w:color="000000" w:sz="4" w:space="0"/>
              <w:right w:val="single" w:color="000000" w:sz="4" w:space="0"/>
            </w:tcBorders>
            <w:vAlign w:val="center"/>
          </w:tcPr>
          <w:p w14:paraId="23237DB5">
            <w:pPr>
              <w:rPr>
                <w:rFonts w:hint="eastAsia" w:ascii="方正仿宋_GBK" w:hAnsi="方正仿宋_GBK" w:eastAsia="方正仿宋_GBK" w:cs="方正仿宋_GBK"/>
              </w:rPr>
            </w:pPr>
          </w:p>
        </w:tc>
      </w:tr>
      <w:tr w14:paraId="6AB794E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2661" w:type="dxa"/>
            <w:tcBorders>
              <w:top w:val="single" w:color="000000" w:sz="4" w:space="0"/>
              <w:left w:val="single" w:color="000000" w:sz="4" w:space="0"/>
              <w:bottom w:val="single" w:color="000000" w:sz="4" w:space="0"/>
              <w:right w:val="single" w:color="000000" w:sz="4" w:space="0"/>
            </w:tcBorders>
            <w:vAlign w:val="center"/>
          </w:tcPr>
          <w:p w14:paraId="240426C0">
            <w:pPr>
              <w:spacing w:line="336"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主要生产经营项目</w:t>
            </w:r>
          </w:p>
        </w:tc>
        <w:tc>
          <w:tcPr>
            <w:tcW w:w="6169" w:type="dxa"/>
            <w:gridSpan w:val="5"/>
            <w:tcBorders>
              <w:top w:val="single" w:color="000000" w:sz="4" w:space="0"/>
              <w:left w:val="single" w:color="000000" w:sz="4" w:space="0"/>
              <w:bottom w:val="single" w:color="000000" w:sz="4" w:space="0"/>
              <w:right w:val="single" w:color="000000" w:sz="4" w:space="0"/>
            </w:tcBorders>
            <w:vAlign w:val="center"/>
          </w:tcPr>
          <w:p w14:paraId="1C3F8D1E">
            <w:pPr>
              <w:rPr>
                <w:rFonts w:hint="eastAsia" w:ascii="方正仿宋_GBK" w:hAnsi="方正仿宋_GBK" w:eastAsia="方正仿宋_GBK" w:cs="方正仿宋_GBK"/>
              </w:rPr>
            </w:pPr>
          </w:p>
          <w:p w14:paraId="432CE606">
            <w:pPr>
              <w:rPr>
                <w:rFonts w:hint="eastAsia" w:ascii="方正仿宋_GBK" w:hAnsi="方正仿宋_GBK" w:eastAsia="方正仿宋_GBK" w:cs="方正仿宋_GBK"/>
              </w:rPr>
            </w:pPr>
          </w:p>
          <w:p w14:paraId="68A53C3F">
            <w:pPr>
              <w:rPr>
                <w:rFonts w:hint="eastAsia" w:ascii="方正仿宋_GBK" w:hAnsi="方正仿宋_GBK" w:eastAsia="方正仿宋_GBK" w:cs="方正仿宋_GBK"/>
              </w:rPr>
            </w:pPr>
          </w:p>
        </w:tc>
      </w:tr>
      <w:tr w14:paraId="7405820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60" w:hRule="atLeast"/>
          <w:jc w:val="center"/>
        </w:trPr>
        <w:tc>
          <w:tcPr>
            <w:tcW w:w="2661" w:type="dxa"/>
            <w:tcBorders>
              <w:top w:val="single" w:color="000000" w:sz="4" w:space="0"/>
              <w:left w:val="single" w:color="000000" w:sz="4" w:space="0"/>
              <w:bottom w:val="single" w:color="000000" w:sz="4" w:space="0"/>
              <w:right w:val="single" w:color="000000" w:sz="4" w:space="0"/>
            </w:tcBorders>
            <w:vAlign w:val="center"/>
          </w:tcPr>
          <w:p w14:paraId="577D7EDD">
            <w:pPr>
              <w:spacing w:line="336"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获得荣誉（包括被评为哪一级示范社等）</w:t>
            </w:r>
          </w:p>
        </w:tc>
        <w:tc>
          <w:tcPr>
            <w:tcW w:w="6169" w:type="dxa"/>
            <w:gridSpan w:val="5"/>
            <w:tcBorders>
              <w:top w:val="single" w:color="000000" w:sz="4" w:space="0"/>
              <w:left w:val="single" w:color="000000" w:sz="4" w:space="0"/>
              <w:bottom w:val="single" w:color="000000" w:sz="4" w:space="0"/>
              <w:right w:val="single" w:color="000000" w:sz="4" w:space="0"/>
            </w:tcBorders>
            <w:vAlign w:val="center"/>
          </w:tcPr>
          <w:p w14:paraId="7E8CA80E">
            <w:pPr>
              <w:rPr>
                <w:rFonts w:hint="eastAsia" w:ascii="方正仿宋_GBK" w:hAnsi="方正仿宋_GBK" w:eastAsia="方正仿宋_GBK" w:cs="方正仿宋_GBK"/>
              </w:rPr>
            </w:pPr>
          </w:p>
          <w:p w14:paraId="2686B8CC">
            <w:pPr>
              <w:rPr>
                <w:rFonts w:hint="eastAsia" w:ascii="方正仿宋_GBK" w:hAnsi="方正仿宋_GBK" w:eastAsia="方正仿宋_GBK" w:cs="方正仿宋_GBK"/>
              </w:rPr>
            </w:pPr>
          </w:p>
        </w:tc>
      </w:tr>
      <w:tr w14:paraId="3F0EF13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8830" w:type="dxa"/>
            <w:gridSpan w:val="6"/>
            <w:tcBorders>
              <w:top w:val="single" w:color="000000" w:sz="4" w:space="0"/>
              <w:left w:val="single" w:color="000000" w:sz="4" w:space="0"/>
              <w:bottom w:val="single" w:color="000000" w:sz="4" w:space="0"/>
              <w:right w:val="single" w:color="000000" w:sz="4" w:space="0"/>
            </w:tcBorders>
            <w:vAlign w:val="center"/>
          </w:tcPr>
          <w:p w14:paraId="5A41CF4C">
            <w:pPr>
              <w:spacing w:line="336" w:lineRule="auto"/>
              <w:ind w:firstLine="0"/>
              <w:jc w:val="both"/>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二、从业人员情况</w:t>
            </w:r>
          </w:p>
        </w:tc>
      </w:tr>
      <w:tr w14:paraId="183CBD4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2661" w:type="dxa"/>
            <w:vMerge w:val="restart"/>
            <w:tcBorders>
              <w:top w:val="single" w:color="000000" w:sz="4" w:space="0"/>
              <w:left w:val="single" w:color="000000" w:sz="4" w:space="0"/>
              <w:bottom w:val="single" w:color="000000" w:sz="4" w:space="0"/>
              <w:right w:val="single" w:color="000000" w:sz="4" w:space="0"/>
            </w:tcBorders>
            <w:vAlign w:val="center"/>
          </w:tcPr>
          <w:p w14:paraId="2A44D290">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负责人情况</w:t>
            </w:r>
          </w:p>
        </w:tc>
        <w:tc>
          <w:tcPr>
            <w:tcW w:w="1591" w:type="dxa"/>
            <w:tcBorders>
              <w:top w:val="single" w:color="000000" w:sz="4" w:space="0"/>
              <w:left w:val="single" w:color="000000" w:sz="4" w:space="0"/>
              <w:bottom w:val="single" w:color="000000" w:sz="4" w:space="0"/>
              <w:right w:val="single" w:color="000000" w:sz="4" w:space="0"/>
            </w:tcBorders>
            <w:vAlign w:val="center"/>
          </w:tcPr>
          <w:p w14:paraId="4FCA0679">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姓名</w:t>
            </w:r>
          </w:p>
        </w:tc>
        <w:tc>
          <w:tcPr>
            <w:tcW w:w="1159" w:type="dxa"/>
            <w:tcBorders>
              <w:top w:val="single" w:color="000000" w:sz="4" w:space="0"/>
              <w:left w:val="single" w:color="000000" w:sz="4" w:space="0"/>
              <w:bottom w:val="single" w:color="000000" w:sz="4" w:space="0"/>
              <w:right w:val="single" w:color="000000" w:sz="4" w:space="0"/>
            </w:tcBorders>
            <w:vAlign w:val="center"/>
          </w:tcPr>
          <w:p w14:paraId="45C61582">
            <w:pPr>
              <w:jc w:val="center"/>
              <w:rPr>
                <w:rFonts w:hint="eastAsia" w:ascii="方正仿宋_GBK" w:hAnsi="方正仿宋_GBK" w:eastAsia="方正仿宋_GBK" w:cs="方正仿宋_GBK"/>
              </w:rPr>
            </w:pPr>
          </w:p>
        </w:tc>
        <w:tc>
          <w:tcPr>
            <w:tcW w:w="1572" w:type="dxa"/>
            <w:tcBorders>
              <w:top w:val="single" w:color="000000" w:sz="4" w:space="0"/>
              <w:left w:val="single" w:color="000000" w:sz="4" w:space="0"/>
              <w:bottom w:val="single" w:color="000000" w:sz="4" w:space="0"/>
              <w:right w:val="single" w:color="000000" w:sz="4" w:space="0"/>
            </w:tcBorders>
            <w:vAlign w:val="center"/>
          </w:tcPr>
          <w:p w14:paraId="702A9242">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电话</w:t>
            </w:r>
          </w:p>
        </w:tc>
        <w:tc>
          <w:tcPr>
            <w:tcW w:w="1847" w:type="dxa"/>
            <w:gridSpan w:val="2"/>
            <w:tcBorders>
              <w:top w:val="single" w:color="000000" w:sz="4" w:space="0"/>
              <w:left w:val="single" w:color="000000" w:sz="4" w:space="0"/>
              <w:bottom w:val="single" w:color="000000" w:sz="4" w:space="0"/>
              <w:right w:val="single" w:color="000000" w:sz="4" w:space="0"/>
            </w:tcBorders>
            <w:vAlign w:val="center"/>
          </w:tcPr>
          <w:p w14:paraId="08C81805">
            <w:pPr>
              <w:jc w:val="center"/>
              <w:rPr>
                <w:rFonts w:hint="eastAsia" w:ascii="方正仿宋_GBK" w:hAnsi="方正仿宋_GBK" w:eastAsia="方正仿宋_GBK" w:cs="方正仿宋_GBK"/>
              </w:rPr>
            </w:pPr>
          </w:p>
        </w:tc>
      </w:tr>
      <w:tr w14:paraId="72621A4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jc w:val="center"/>
        </w:trPr>
        <w:tc>
          <w:tcPr>
            <w:tcW w:w="2661" w:type="dxa"/>
            <w:vMerge w:val="continue"/>
            <w:tcBorders>
              <w:top w:val="single" w:color="000000" w:sz="4" w:space="0"/>
              <w:left w:val="single" w:color="000000" w:sz="4" w:space="0"/>
              <w:bottom w:val="single" w:color="000000" w:sz="4" w:space="0"/>
              <w:right w:val="single" w:color="000000" w:sz="4" w:space="0"/>
            </w:tcBorders>
            <w:vAlign w:val="center"/>
          </w:tcPr>
          <w:p w14:paraId="6135CC5E">
            <w:pPr>
              <w:jc w:val="center"/>
              <w:rPr>
                <w:rFonts w:hint="eastAsia" w:ascii="方正仿宋_GBK" w:hAnsi="方正仿宋_GBK" w:eastAsia="方正仿宋_GBK" w:cs="方正仿宋_GBK"/>
              </w:rPr>
            </w:pPr>
          </w:p>
        </w:tc>
        <w:tc>
          <w:tcPr>
            <w:tcW w:w="1591" w:type="dxa"/>
            <w:tcBorders>
              <w:top w:val="single" w:color="000000" w:sz="4" w:space="0"/>
              <w:left w:val="single" w:color="000000" w:sz="4" w:space="0"/>
              <w:bottom w:val="single" w:color="000000" w:sz="4" w:space="0"/>
              <w:right w:val="single" w:color="000000" w:sz="4" w:space="0"/>
            </w:tcBorders>
            <w:vAlign w:val="center"/>
          </w:tcPr>
          <w:p w14:paraId="4584C1FC">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学历</w:t>
            </w:r>
          </w:p>
        </w:tc>
        <w:tc>
          <w:tcPr>
            <w:tcW w:w="1159" w:type="dxa"/>
            <w:tcBorders>
              <w:top w:val="single" w:color="000000" w:sz="4" w:space="0"/>
              <w:left w:val="single" w:color="000000" w:sz="4" w:space="0"/>
              <w:bottom w:val="single" w:color="000000" w:sz="4" w:space="0"/>
              <w:right w:val="single" w:color="000000" w:sz="4" w:space="0"/>
            </w:tcBorders>
            <w:vAlign w:val="center"/>
          </w:tcPr>
          <w:p w14:paraId="6F9F1585">
            <w:pPr>
              <w:jc w:val="center"/>
              <w:rPr>
                <w:rFonts w:hint="eastAsia" w:ascii="方正仿宋_GBK" w:hAnsi="方正仿宋_GBK" w:eastAsia="方正仿宋_GBK" w:cs="方正仿宋_GBK"/>
              </w:rPr>
            </w:pPr>
          </w:p>
        </w:tc>
        <w:tc>
          <w:tcPr>
            <w:tcW w:w="1572" w:type="dxa"/>
            <w:tcBorders>
              <w:top w:val="single" w:color="000000" w:sz="4" w:space="0"/>
              <w:left w:val="single" w:color="000000" w:sz="4" w:space="0"/>
              <w:bottom w:val="single" w:color="000000" w:sz="4" w:space="0"/>
              <w:right w:val="single" w:color="000000" w:sz="4" w:space="0"/>
            </w:tcBorders>
            <w:vAlign w:val="center"/>
          </w:tcPr>
          <w:p w14:paraId="55FA02FB">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从业时间</w:t>
            </w:r>
          </w:p>
        </w:tc>
        <w:tc>
          <w:tcPr>
            <w:tcW w:w="1847" w:type="dxa"/>
            <w:gridSpan w:val="2"/>
            <w:tcBorders>
              <w:top w:val="single" w:color="000000" w:sz="4" w:space="0"/>
              <w:left w:val="single" w:color="000000" w:sz="4" w:space="0"/>
              <w:bottom w:val="single" w:color="000000" w:sz="4" w:space="0"/>
              <w:right w:val="single" w:color="000000" w:sz="4" w:space="0"/>
            </w:tcBorders>
            <w:vAlign w:val="center"/>
          </w:tcPr>
          <w:p w14:paraId="20702762">
            <w:pPr>
              <w:jc w:val="center"/>
              <w:rPr>
                <w:rFonts w:hint="eastAsia" w:ascii="方正仿宋_GBK" w:hAnsi="方正仿宋_GBK" w:eastAsia="方正仿宋_GBK" w:cs="方正仿宋_GBK"/>
              </w:rPr>
            </w:pPr>
          </w:p>
        </w:tc>
      </w:tr>
      <w:tr w14:paraId="4027043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80" w:hRule="atLeast"/>
          <w:jc w:val="center"/>
        </w:trPr>
        <w:tc>
          <w:tcPr>
            <w:tcW w:w="2661" w:type="dxa"/>
            <w:vMerge w:val="continue"/>
            <w:tcBorders>
              <w:top w:val="single" w:color="000000" w:sz="4" w:space="0"/>
              <w:left w:val="single" w:color="000000" w:sz="4" w:space="0"/>
              <w:bottom w:val="single" w:color="000000" w:sz="4" w:space="0"/>
              <w:right w:val="single" w:color="000000" w:sz="4" w:space="0"/>
            </w:tcBorders>
            <w:vAlign w:val="center"/>
          </w:tcPr>
          <w:p w14:paraId="0B417ABA">
            <w:pPr>
              <w:jc w:val="center"/>
              <w:rPr>
                <w:rFonts w:hint="eastAsia" w:ascii="方正仿宋_GBK" w:hAnsi="方正仿宋_GBK" w:eastAsia="方正仿宋_GBK" w:cs="方正仿宋_GBK"/>
              </w:rPr>
            </w:pPr>
          </w:p>
        </w:tc>
        <w:tc>
          <w:tcPr>
            <w:tcW w:w="1591" w:type="dxa"/>
            <w:tcBorders>
              <w:top w:val="single" w:color="000000" w:sz="4" w:space="0"/>
              <w:left w:val="single" w:color="000000" w:sz="4" w:space="0"/>
              <w:bottom w:val="single" w:color="000000" w:sz="4" w:space="0"/>
              <w:right w:val="single" w:color="000000" w:sz="4" w:space="0"/>
            </w:tcBorders>
            <w:vAlign w:val="center"/>
          </w:tcPr>
          <w:p w14:paraId="30195966">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相关从业</w:t>
            </w:r>
          </w:p>
          <w:p w14:paraId="5BCD70AC">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经历</w:t>
            </w:r>
          </w:p>
        </w:tc>
        <w:tc>
          <w:tcPr>
            <w:tcW w:w="4578" w:type="dxa"/>
            <w:gridSpan w:val="4"/>
            <w:tcBorders>
              <w:top w:val="single" w:color="000000" w:sz="4" w:space="0"/>
              <w:left w:val="single" w:color="000000" w:sz="4" w:space="0"/>
              <w:bottom w:val="single" w:color="000000" w:sz="4" w:space="0"/>
              <w:right w:val="single" w:color="000000" w:sz="4" w:space="0"/>
            </w:tcBorders>
            <w:vAlign w:val="center"/>
          </w:tcPr>
          <w:p w14:paraId="14022E8D">
            <w:pPr>
              <w:jc w:val="center"/>
              <w:rPr>
                <w:rFonts w:hint="eastAsia" w:ascii="方正仿宋_GBK" w:hAnsi="方正仿宋_GBK" w:eastAsia="方正仿宋_GBK" w:cs="方正仿宋_GBK"/>
              </w:rPr>
            </w:pPr>
          </w:p>
          <w:p w14:paraId="72281A89">
            <w:pPr>
              <w:jc w:val="center"/>
              <w:rPr>
                <w:rFonts w:hint="eastAsia" w:ascii="方正仿宋_GBK" w:hAnsi="方正仿宋_GBK" w:eastAsia="方正仿宋_GBK" w:cs="方正仿宋_GBK"/>
              </w:rPr>
            </w:pPr>
          </w:p>
          <w:p w14:paraId="66CF3155">
            <w:pPr>
              <w:jc w:val="center"/>
              <w:rPr>
                <w:rFonts w:hint="eastAsia" w:ascii="方正仿宋_GBK" w:hAnsi="方正仿宋_GBK" w:eastAsia="方正仿宋_GBK" w:cs="方正仿宋_GBK"/>
              </w:rPr>
            </w:pPr>
          </w:p>
          <w:p w14:paraId="70746E5B">
            <w:pPr>
              <w:jc w:val="both"/>
              <w:rPr>
                <w:rFonts w:hint="eastAsia" w:ascii="方正仿宋_GBK" w:hAnsi="方正仿宋_GBK" w:eastAsia="方正仿宋_GBK" w:cs="方正仿宋_GBK"/>
              </w:rPr>
            </w:pPr>
          </w:p>
        </w:tc>
      </w:tr>
      <w:tr w14:paraId="0AFD9E4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jc w:val="center"/>
        </w:trPr>
        <w:tc>
          <w:tcPr>
            <w:tcW w:w="2661" w:type="dxa"/>
            <w:vMerge w:val="restart"/>
            <w:tcBorders>
              <w:top w:val="single" w:color="000000" w:sz="4" w:space="0"/>
              <w:left w:val="single" w:color="000000" w:sz="4" w:space="0"/>
              <w:bottom w:val="single" w:color="000000" w:sz="4" w:space="0"/>
              <w:right w:val="single" w:color="000000" w:sz="4" w:space="0"/>
            </w:tcBorders>
            <w:vAlign w:val="center"/>
          </w:tcPr>
          <w:p w14:paraId="36C26317">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核心业务人员情况</w:t>
            </w:r>
          </w:p>
        </w:tc>
        <w:tc>
          <w:tcPr>
            <w:tcW w:w="1591" w:type="dxa"/>
            <w:tcBorders>
              <w:top w:val="single" w:color="000000" w:sz="4" w:space="0"/>
              <w:left w:val="single" w:color="000000" w:sz="4" w:space="0"/>
              <w:bottom w:val="single" w:color="000000" w:sz="4" w:space="0"/>
              <w:right w:val="single" w:color="000000" w:sz="4" w:space="0"/>
            </w:tcBorders>
            <w:vAlign w:val="center"/>
          </w:tcPr>
          <w:p w14:paraId="22EC7286">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姓名</w:t>
            </w:r>
          </w:p>
        </w:tc>
        <w:tc>
          <w:tcPr>
            <w:tcW w:w="1159" w:type="dxa"/>
            <w:tcBorders>
              <w:top w:val="single" w:color="000000" w:sz="4" w:space="0"/>
              <w:left w:val="single" w:color="000000" w:sz="4" w:space="0"/>
              <w:bottom w:val="single" w:color="000000" w:sz="4" w:space="0"/>
              <w:right w:val="single" w:color="000000" w:sz="4" w:space="0"/>
            </w:tcBorders>
            <w:vAlign w:val="center"/>
          </w:tcPr>
          <w:p w14:paraId="66ABDFBD">
            <w:pPr>
              <w:jc w:val="center"/>
              <w:rPr>
                <w:rFonts w:hint="eastAsia" w:ascii="方正仿宋_GBK" w:hAnsi="方正仿宋_GBK" w:eastAsia="方正仿宋_GBK" w:cs="方正仿宋_GBK"/>
              </w:rPr>
            </w:pPr>
          </w:p>
        </w:tc>
        <w:tc>
          <w:tcPr>
            <w:tcW w:w="1572" w:type="dxa"/>
            <w:vMerge w:val="restart"/>
            <w:tcBorders>
              <w:top w:val="single" w:color="000000" w:sz="4" w:space="0"/>
              <w:left w:val="single" w:color="000000" w:sz="4" w:space="0"/>
              <w:bottom w:val="single" w:color="000000" w:sz="4" w:space="0"/>
              <w:right w:val="single" w:color="000000" w:sz="4" w:space="0"/>
            </w:tcBorders>
            <w:vAlign w:val="center"/>
          </w:tcPr>
          <w:p w14:paraId="11C0891C">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负责业务</w:t>
            </w:r>
          </w:p>
          <w:p w14:paraId="385B52FD">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板块</w:t>
            </w:r>
          </w:p>
        </w:tc>
        <w:tc>
          <w:tcPr>
            <w:tcW w:w="18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C5641F8">
            <w:pPr>
              <w:jc w:val="center"/>
              <w:rPr>
                <w:rFonts w:hint="eastAsia" w:ascii="方正仿宋_GBK" w:hAnsi="方正仿宋_GBK" w:eastAsia="方正仿宋_GBK" w:cs="方正仿宋_GBK"/>
              </w:rPr>
            </w:pPr>
          </w:p>
        </w:tc>
      </w:tr>
      <w:tr w14:paraId="55D090D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2661" w:type="dxa"/>
            <w:vMerge w:val="continue"/>
            <w:tcBorders>
              <w:top w:val="single" w:color="000000" w:sz="4" w:space="0"/>
              <w:left w:val="single" w:color="000000" w:sz="4" w:space="0"/>
              <w:bottom w:val="single" w:color="000000" w:sz="4" w:space="0"/>
              <w:right w:val="single" w:color="000000" w:sz="4" w:space="0"/>
            </w:tcBorders>
            <w:vAlign w:val="center"/>
          </w:tcPr>
          <w:p w14:paraId="299B0B54">
            <w:pPr>
              <w:jc w:val="center"/>
              <w:rPr>
                <w:rFonts w:hint="eastAsia" w:ascii="方正仿宋_GBK" w:hAnsi="方正仿宋_GBK" w:eastAsia="方正仿宋_GBK" w:cs="方正仿宋_GBK"/>
              </w:rPr>
            </w:pPr>
          </w:p>
        </w:tc>
        <w:tc>
          <w:tcPr>
            <w:tcW w:w="1591" w:type="dxa"/>
            <w:tcBorders>
              <w:top w:val="single" w:color="000000" w:sz="4" w:space="0"/>
              <w:left w:val="single" w:color="000000" w:sz="4" w:space="0"/>
              <w:bottom w:val="single" w:color="000000" w:sz="4" w:space="0"/>
              <w:right w:val="single" w:color="000000" w:sz="4" w:space="0"/>
            </w:tcBorders>
            <w:vAlign w:val="center"/>
          </w:tcPr>
          <w:p w14:paraId="47A58440">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学历</w:t>
            </w:r>
          </w:p>
        </w:tc>
        <w:tc>
          <w:tcPr>
            <w:tcW w:w="1159" w:type="dxa"/>
            <w:tcBorders>
              <w:top w:val="single" w:color="000000" w:sz="4" w:space="0"/>
              <w:left w:val="single" w:color="000000" w:sz="4" w:space="0"/>
              <w:bottom w:val="single" w:color="000000" w:sz="4" w:space="0"/>
              <w:right w:val="single" w:color="000000" w:sz="4" w:space="0"/>
            </w:tcBorders>
            <w:vAlign w:val="center"/>
          </w:tcPr>
          <w:p w14:paraId="0A979F4F">
            <w:pPr>
              <w:jc w:val="center"/>
              <w:rPr>
                <w:rFonts w:hint="eastAsia" w:ascii="方正仿宋_GBK" w:hAnsi="方正仿宋_GBK" w:eastAsia="方正仿宋_GBK" w:cs="方正仿宋_GBK"/>
              </w:rPr>
            </w:pPr>
          </w:p>
        </w:tc>
        <w:tc>
          <w:tcPr>
            <w:tcW w:w="1572" w:type="dxa"/>
            <w:vMerge w:val="continue"/>
            <w:tcBorders>
              <w:top w:val="single" w:color="000000" w:sz="4" w:space="0"/>
              <w:left w:val="single" w:color="000000" w:sz="4" w:space="0"/>
              <w:bottom w:val="single" w:color="000000" w:sz="4" w:space="0"/>
              <w:right w:val="single" w:color="000000" w:sz="4" w:space="0"/>
            </w:tcBorders>
            <w:vAlign w:val="center"/>
          </w:tcPr>
          <w:p w14:paraId="3FA6B210">
            <w:pPr>
              <w:jc w:val="center"/>
              <w:rPr>
                <w:rFonts w:hint="eastAsia" w:ascii="方正仿宋_GBK" w:hAnsi="方正仿宋_GBK" w:eastAsia="方正仿宋_GBK" w:cs="方正仿宋_GBK"/>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F566425">
            <w:pPr>
              <w:jc w:val="center"/>
              <w:rPr>
                <w:rFonts w:hint="eastAsia" w:ascii="方正仿宋_GBK" w:hAnsi="方正仿宋_GBK" w:eastAsia="方正仿宋_GBK" w:cs="方正仿宋_GBK"/>
              </w:rPr>
            </w:pPr>
          </w:p>
        </w:tc>
      </w:tr>
      <w:tr w14:paraId="49D6C16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2661" w:type="dxa"/>
            <w:vMerge w:val="continue"/>
            <w:tcBorders>
              <w:top w:val="single" w:color="000000" w:sz="4" w:space="0"/>
              <w:left w:val="single" w:color="000000" w:sz="4" w:space="0"/>
              <w:bottom w:val="single" w:color="000000" w:sz="4" w:space="0"/>
              <w:right w:val="single" w:color="000000" w:sz="4" w:space="0"/>
            </w:tcBorders>
            <w:vAlign w:val="center"/>
          </w:tcPr>
          <w:p w14:paraId="6D665107">
            <w:pPr>
              <w:jc w:val="center"/>
              <w:rPr>
                <w:rFonts w:hint="eastAsia" w:ascii="方正仿宋_GBK" w:hAnsi="方正仿宋_GBK" w:eastAsia="方正仿宋_GBK" w:cs="方正仿宋_GBK"/>
              </w:rPr>
            </w:pPr>
          </w:p>
        </w:tc>
        <w:tc>
          <w:tcPr>
            <w:tcW w:w="1591" w:type="dxa"/>
            <w:tcBorders>
              <w:top w:val="single" w:color="000000" w:sz="4" w:space="0"/>
              <w:left w:val="single" w:color="000000" w:sz="4" w:space="0"/>
              <w:bottom w:val="single" w:color="000000" w:sz="4" w:space="0"/>
              <w:right w:val="single" w:color="000000" w:sz="4" w:space="0"/>
            </w:tcBorders>
            <w:vAlign w:val="center"/>
          </w:tcPr>
          <w:p w14:paraId="1A30A277">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姓名</w:t>
            </w:r>
          </w:p>
        </w:tc>
        <w:tc>
          <w:tcPr>
            <w:tcW w:w="1159" w:type="dxa"/>
            <w:tcBorders>
              <w:top w:val="single" w:color="000000" w:sz="4" w:space="0"/>
              <w:left w:val="single" w:color="000000" w:sz="4" w:space="0"/>
              <w:bottom w:val="single" w:color="000000" w:sz="4" w:space="0"/>
              <w:right w:val="single" w:color="000000" w:sz="4" w:space="0"/>
            </w:tcBorders>
            <w:vAlign w:val="center"/>
          </w:tcPr>
          <w:p w14:paraId="67DBD9BE">
            <w:pPr>
              <w:jc w:val="center"/>
              <w:rPr>
                <w:rFonts w:hint="eastAsia" w:ascii="方正仿宋_GBK" w:hAnsi="方正仿宋_GBK" w:eastAsia="方正仿宋_GBK" w:cs="方正仿宋_GBK"/>
              </w:rPr>
            </w:pPr>
          </w:p>
        </w:tc>
        <w:tc>
          <w:tcPr>
            <w:tcW w:w="1572" w:type="dxa"/>
            <w:vMerge w:val="restart"/>
            <w:tcBorders>
              <w:top w:val="single" w:color="000000" w:sz="4" w:space="0"/>
              <w:left w:val="single" w:color="000000" w:sz="4" w:space="0"/>
              <w:bottom w:val="single" w:color="000000" w:sz="4" w:space="0"/>
              <w:right w:val="single" w:color="000000" w:sz="4" w:space="0"/>
            </w:tcBorders>
            <w:vAlign w:val="center"/>
          </w:tcPr>
          <w:p w14:paraId="32F6ADA0">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负责业务</w:t>
            </w:r>
          </w:p>
          <w:p w14:paraId="49626E05">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板块</w:t>
            </w:r>
          </w:p>
        </w:tc>
        <w:tc>
          <w:tcPr>
            <w:tcW w:w="18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CDD5602">
            <w:pPr>
              <w:jc w:val="center"/>
              <w:rPr>
                <w:rFonts w:hint="eastAsia" w:ascii="方正仿宋_GBK" w:hAnsi="方正仿宋_GBK" w:eastAsia="方正仿宋_GBK" w:cs="方正仿宋_GBK"/>
              </w:rPr>
            </w:pPr>
          </w:p>
        </w:tc>
      </w:tr>
      <w:tr w14:paraId="2779FB2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2661" w:type="dxa"/>
            <w:vMerge w:val="continue"/>
            <w:tcBorders>
              <w:top w:val="single" w:color="000000" w:sz="4" w:space="0"/>
              <w:left w:val="single" w:color="000000" w:sz="4" w:space="0"/>
              <w:bottom w:val="single" w:color="000000" w:sz="4" w:space="0"/>
              <w:right w:val="single" w:color="000000" w:sz="4" w:space="0"/>
            </w:tcBorders>
            <w:vAlign w:val="center"/>
          </w:tcPr>
          <w:p w14:paraId="4700A601">
            <w:pPr>
              <w:jc w:val="center"/>
              <w:rPr>
                <w:rFonts w:hint="eastAsia" w:ascii="方正仿宋_GBK" w:hAnsi="方正仿宋_GBK" w:eastAsia="方正仿宋_GBK" w:cs="方正仿宋_GBK"/>
              </w:rPr>
            </w:pPr>
          </w:p>
        </w:tc>
        <w:tc>
          <w:tcPr>
            <w:tcW w:w="1591" w:type="dxa"/>
            <w:tcBorders>
              <w:top w:val="single" w:color="000000" w:sz="4" w:space="0"/>
              <w:left w:val="single" w:color="000000" w:sz="4" w:space="0"/>
              <w:bottom w:val="single" w:color="000000" w:sz="4" w:space="0"/>
              <w:right w:val="single" w:color="000000" w:sz="4" w:space="0"/>
            </w:tcBorders>
            <w:vAlign w:val="center"/>
          </w:tcPr>
          <w:p w14:paraId="2BA53916">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学历</w:t>
            </w:r>
          </w:p>
        </w:tc>
        <w:tc>
          <w:tcPr>
            <w:tcW w:w="1159" w:type="dxa"/>
            <w:tcBorders>
              <w:top w:val="single" w:color="000000" w:sz="4" w:space="0"/>
              <w:left w:val="single" w:color="000000" w:sz="4" w:space="0"/>
              <w:bottom w:val="single" w:color="000000" w:sz="4" w:space="0"/>
              <w:right w:val="single" w:color="000000" w:sz="4" w:space="0"/>
            </w:tcBorders>
            <w:vAlign w:val="center"/>
          </w:tcPr>
          <w:p w14:paraId="5294719A">
            <w:pPr>
              <w:jc w:val="center"/>
              <w:rPr>
                <w:rFonts w:hint="eastAsia" w:ascii="方正仿宋_GBK" w:hAnsi="方正仿宋_GBK" w:eastAsia="方正仿宋_GBK" w:cs="方正仿宋_GBK"/>
              </w:rPr>
            </w:pPr>
          </w:p>
        </w:tc>
        <w:tc>
          <w:tcPr>
            <w:tcW w:w="1572" w:type="dxa"/>
            <w:vMerge w:val="continue"/>
            <w:tcBorders>
              <w:top w:val="single" w:color="000000" w:sz="4" w:space="0"/>
              <w:left w:val="single" w:color="000000" w:sz="4" w:space="0"/>
              <w:bottom w:val="single" w:color="000000" w:sz="4" w:space="0"/>
              <w:right w:val="single" w:color="000000" w:sz="4" w:space="0"/>
            </w:tcBorders>
            <w:vAlign w:val="center"/>
          </w:tcPr>
          <w:p w14:paraId="36C497E5">
            <w:pPr>
              <w:jc w:val="center"/>
              <w:rPr>
                <w:rFonts w:hint="eastAsia" w:ascii="方正仿宋_GBK" w:hAnsi="方正仿宋_GBK" w:eastAsia="方正仿宋_GBK" w:cs="方正仿宋_GBK"/>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033856">
            <w:pPr>
              <w:jc w:val="center"/>
              <w:rPr>
                <w:rFonts w:hint="eastAsia" w:ascii="方正仿宋_GBK" w:hAnsi="方正仿宋_GBK" w:eastAsia="方正仿宋_GBK" w:cs="方正仿宋_GBK"/>
              </w:rPr>
            </w:pPr>
          </w:p>
        </w:tc>
      </w:tr>
      <w:tr w14:paraId="5A537B9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jc w:val="center"/>
        </w:trPr>
        <w:tc>
          <w:tcPr>
            <w:tcW w:w="2661" w:type="dxa"/>
            <w:vMerge w:val="continue"/>
            <w:tcBorders>
              <w:top w:val="single" w:color="000000" w:sz="4" w:space="0"/>
              <w:left w:val="single" w:color="000000" w:sz="4" w:space="0"/>
              <w:bottom w:val="single" w:color="000000" w:sz="4" w:space="0"/>
              <w:right w:val="single" w:color="000000" w:sz="4" w:space="0"/>
            </w:tcBorders>
            <w:vAlign w:val="center"/>
          </w:tcPr>
          <w:p w14:paraId="3353BDA6">
            <w:pPr>
              <w:jc w:val="center"/>
              <w:rPr>
                <w:rFonts w:hint="eastAsia" w:ascii="方正仿宋_GBK" w:hAnsi="方正仿宋_GBK" w:eastAsia="方正仿宋_GBK" w:cs="方正仿宋_GBK"/>
              </w:rPr>
            </w:pPr>
          </w:p>
        </w:tc>
        <w:tc>
          <w:tcPr>
            <w:tcW w:w="1591" w:type="dxa"/>
            <w:tcBorders>
              <w:top w:val="single" w:color="000000" w:sz="4" w:space="0"/>
              <w:left w:val="single" w:color="000000" w:sz="4" w:space="0"/>
              <w:bottom w:val="single" w:color="000000" w:sz="4" w:space="0"/>
              <w:right w:val="single" w:color="000000" w:sz="4" w:space="0"/>
            </w:tcBorders>
            <w:vAlign w:val="center"/>
          </w:tcPr>
          <w:p w14:paraId="4ABB0929">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姓名</w:t>
            </w:r>
          </w:p>
        </w:tc>
        <w:tc>
          <w:tcPr>
            <w:tcW w:w="1159" w:type="dxa"/>
            <w:tcBorders>
              <w:top w:val="single" w:color="000000" w:sz="4" w:space="0"/>
              <w:left w:val="single" w:color="000000" w:sz="4" w:space="0"/>
              <w:bottom w:val="single" w:color="000000" w:sz="4" w:space="0"/>
              <w:right w:val="single" w:color="000000" w:sz="4" w:space="0"/>
            </w:tcBorders>
            <w:vAlign w:val="center"/>
          </w:tcPr>
          <w:p w14:paraId="2E468F66">
            <w:pPr>
              <w:jc w:val="center"/>
              <w:rPr>
                <w:rFonts w:hint="eastAsia" w:ascii="方正仿宋_GBK" w:hAnsi="方正仿宋_GBK" w:eastAsia="方正仿宋_GBK" w:cs="方正仿宋_GBK"/>
              </w:rPr>
            </w:pPr>
          </w:p>
        </w:tc>
        <w:tc>
          <w:tcPr>
            <w:tcW w:w="1572" w:type="dxa"/>
            <w:vMerge w:val="restart"/>
            <w:tcBorders>
              <w:top w:val="single" w:color="000000" w:sz="4" w:space="0"/>
              <w:left w:val="single" w:color="000000" w:sz="4" w:space="0"/>
              <w:bottom w:val="single" w:color="000000" w:sz="4" w:space="0"/>
              <w:right w:val="single" w:color="000000" w:sz="4" w:space="0"/>
            </w:tcBorders>
            <w:vAlign w:val="center"/>
          </w:tcPr>
          <w:p w14:paraId="7EEB703D">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负责业务</w:t>
            </w:r>
          </w:p>
          <w:p w14:paraId="52992A23">
            <w:pPr>
              <w:spacing w:line="408"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板块</w:t>
            </w:r>
          </w:p>
        </w:tc>
        <w:tc>
          <w:tcPr>
            <w:tcW w:w="18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C947691">
            <w:pPr>
              <w:jc w:val="center"/>
              <w:rPr>
                <w:rFonts w:hint="eastAsia" w:ascii="方正仿宋_GBK" w:hAnsi="方正仿宋_GBK" w:eastAsia="方正仿宋_GBK" w:cs="方正仿宋_GBK"/>
              </w:rPr>
            </w:pPr>
          </w:p>
        </w:tc>
      </w:tr>
      <w:tr w14:paraId="283E934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jc w:val="center"/>
        </w:trPr>
        <w:tc>
          <w:tcPr>
            <w:tcW w:w="2661" w:type="dxa"/>
            <w:vMerge w:val="continue"/>
            <w:tcBorders>
              <w:top w:val="single" w:color="000000" w:sz="4" w:space="0"/>
              <w:left w:val="single" w:color="000000" w:sz="4" w:space="0"/>
              <w:bottom w:val="single" w:color="000000" w:sz="4" w:space="0"/>
              <w:right w:val="single" w:color="000000" w:sz="4" w:space="0"/>
            </w:tcBorders>
          </w:tcPr>
          <w:p w14:paraId="2F4EEE36">
            <w:pPr>
              <w:rPr>
                <w:rFonts w:hint="eastAsia" w:ascii="方正仿宋_GBK" w:hAnsi="方正仿宋_GBK" w:eastAsia="方正仿宋_GBK" w:cs="方正仿宋_GBK"/>
              </w:rPr>
            </w:pPr>
          </w:p>
        </w:tc>
        <w:tc>
          <w:tcPr>
            <w:tcW w:w="1591" w:type="dxa"/>
            <w:tcBorders>
              <w:top w:val="single" w:color="000000" w:sz="4" w:space="0"/>
              <w:left w:val="single" w:color="000000" w:sz="4" w:space="0"/>
              <w:bottom w:val="single" w:color="000000" w:sz="4" w:space="0"/>
              <w:right w:val="single" w:color="000000" w:sz="4" w:space="0"/>
            </w:tcBorders>
            <w:vAlign w:val="center"/>
          </w:tcPr>
          <w:p w14:paraId="63549936">
            <w:pPr>
              <w:spacing w:line="336" w:lineRule="auto"/>
              <w:jc w:val="center"/>
              <w:rPr>
                <w:rFonts w:hint="eastAsia" w:ascii="方正仿宋_GBK" w:hAnsi="方正仿宋_GBK" w:eastAsia="方正仿宋_GBK" w:cs="方正仿宋_GBK"/>
                <w:sz w:val="25"/>
              </w:rPr>
            </w:pPr>
            <w:r>
              <w:rPr>
                <w:rFonts w:hint="eastAsia" w:ascii="方正仿宋_GBK" w:hAnsi="方正仿宋_GBK" w:eastAsia="方正仿宋_GBK" w:cs="方正仿宋_GBK"/>
                <w:color w:val="000000"/>
                <w:sz w:val="25"/>
              </w:rPr>
              <w:t>学历</w:t>
            </w:r>
          </w:p>
        </w:tc>
        <w:tc>
          <w:tcPr>
            <w:tcW w:w="1159" w:type="dxa"/>
            <w:tcBorders>
              <w:top w:val="single" w:color="000000" w:sz="4" w:space="0"/>
              <w:left w:val="single" w:color="000000" w:sz="4" w:space="0"/>
              <w:bottom w:val="single" w:color="000000" w:sz="4" w:space="0"/>
              <w:right w:val="single" w:color="000000" w:sz="4" w:space="0"/>
            </w:tcBorders>
            <w:vAlign w:val="center"/>
          </w:tcPr>
          <w:p w14:paraId="4FC820E7">
            <w:pPr>
              <w:rPr>
                <w:rFonts w:hint="eastAsia" w:ascii="方正仿宋_GBK" w:hAnsi="方正仿宋_GBK" w:eastAsia="方正仿宋_GBK" w:cs="方正仿宋_GBK"/>
              </w:rPr>
            </w:pPr>
          </w:p>
        </w:tc>
        <w:tc>
          <w:tcPr>
            <w:tcW w:w="1572" w:type="dxa"/>
            <w:vMerge w:val="continue"/>
            <w:tcBorders>
              <w:top w:val="single" w:color="000000" w:sz="4" w:space="0"/>
              <w:left w:val="single" w:color="000000" w:sz="4" w:space="0"/>
              <w:bottom w:val="single" w:color="000000" w:sz="4" w:space="0"/>
              <w:right w:val="single" w:color="000000" w:sz="4" w:space="0"/>
            </w:tcBorders>
          </w:tcPr>
          <w:p w14:paraId="06391141">
            <w:pPr>
              <w:rPr>
                <w:rFonts w:hint="eastAsia" w:ascii="方正仿宋_GBK" w:hAnsi="方正仿宋_GBK" w:eastAsia="方正仿宋_GBK" w:cs="方正仿宋_GBK"/>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tcPr>
          <w:p w14:paraId="3BDE0DB9">
            <w:pPr>
              <w:rPr>
                <w:rFonts w:hint="eastAsia" w:ascii="方正仿宋_GBK" w:hAnsi="方正仿宋_GBK" w:eastAsia="方正仿宋_GBK" w:cs="方正仿宋_GBK"/>
              </w:rPr>
            </w:pPr>
          </w:p>
        </w:tc>
      </w:tr>
    </w:tbl>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82E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2" w:hRule="atLeast"/>
        </w:trPr>
        <w:tc>
          <w:tcPr>
            <w:tcW w:w="8522" w:type="dxa"/>
          </w:tcPr>
          <w:p w14:paraId="455A727B">
            <w:pPr>
              <w:numPr>
                <w:ilvl w:val="0"/>
                <w:numId w:val="0"/>
              </w:numPr>
              <w:rPr>
                <w:rFonts w:hint="eastAsia"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三、申报单位基本情况（500字左右）</w:t>
            </w:r>
          </w:p>
          <w:p w14:paraId="368D01E4">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35966BFE">
            <w:pPr>
              <w:widowControl w:val="0"/>
              <w:numPr>
                <w:ilvl w:val="0"/>
                <w:numId w:val="0"/>
              </w:numPr>
              <w:ind w:left="0" w:leftChars="0" w:right="-92" w:rightChars="-44" w:firstLine="0" w:firstLineChars="0"/>
              <w:jc w:val="both"/>
              <w:rPr>
                <w:rFonts w:hint="default" w:ascii="仿宋_GB2312" w:hAnsi="仿宋_GB2312" w:eastAsia="仿宋_GB2312" w:cs="仿宋_GB2312"/>
                <w:sz w:val="32"/>
                <w:szCs w:val="32"/>
                <w:u w:val="none"/>
                <w:vertAlign w:val="baseline"/>
                <w:lang w:val="en-US" w:eastAsia="zh-CN"/>
              </w:rPr>
            </w:pPr>
          </w:p>
          <w:p w14:paraId="48978045">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6B3F8F7A">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3844B93B">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562A1601">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748AD1BB">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1E801C17">
            <w:pPr>
              <w:widowControl w:val="0"/>
              <w:numPr>
                <w:ilvl w:val="0"/>
                <w:numId w:val="3"/>
              </w:numPr>
              <w:ind w:left="0" w:leftChars="0" w:right="-512" w:rightChars="-244" w:firstLine="0" w:firstLineChars="0"/>
              <w:jc w:val="both"/>
              <w:rPr>
                <w:rFonts w:hint="eastAsia"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服务团队介绍（300字左右）</w:t>
            </w:r>
          </w:p>
          <w:p w14:paraId="5CE9A129">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44B9E2AC">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77C99F1F">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6E6CEC21">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500A89C8">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420AFE37">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14BD18F5">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13C4E82D">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63BBA613">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38E83EBE">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14224858">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6E07F2C1">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56D9D6B5">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6E829DDA">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2820489E">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12EA8A52">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6F67227D">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6033D586">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09AF7DB3">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6EF5B6DD">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32B6C1C2">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4A215662">
            <w:pPr>
              <w:widowControl w:val="0"/>
              <w:numPr>
                <w:ilvl w:val="0"/>
                <w:numId w:val="3"/>
              </w:numPr>
              <w:ind w:left="0" w:leftChars="0" w:firstLine="0" w:firstLineChars="0"/>
              <w:jc w:val="both"/>
              <w:rPr>
                <w:rFonts w:hint="eastAsia"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服务项目拟实施方案（围绕合作任务，绩效目标在定性、定量、和定时等三个方面进行相关描述，不少于1000字）</w:t>
            </w:r>
          </w:p>
          <w:p w14:paraId="7EA385AB">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1880B6C8">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2F875A3A">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516AF041">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758A2880">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67CC3360">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44671779">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2E2F3AC6">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79294CD7">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5713085C">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6572B64F">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3BD550F9">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04D2DAA6">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1E7B1F2E">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3586BBDF">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4A82CF1A">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491F6484">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0BFA7FBA">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0953FFC6">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p w14:paraId="5D9F15AA">
            <w:pPr>
              <w:widowControl w:val="0"/>
              <w:numPr>
                <w:ilvl w:val="0"/>
                <w:numId w:val="0"/>
              </w:numPr>
              <w:jc w:val="both"/>
              <w:rPr>
                <w:rFonts w:hint="default" w:ascii="仿宋_GB2312" w:hAnsi="仿宋_GB2312" w:eastAsia="仿宋_GB2312" w:cs="仿宋_GB2312"/>
                <w:sz w:val="32"/>
                <w:szCs w:val="32"/>
                <w:u w:val="none"/>
                <w:vertAlign w:val="baseline"/>
                <w:lang w:val="en-US" w:eastAsia="zh-CN"/>
              </w:rPr>
            </w:pPr>
          </w:p>
        </w:tc>
      </w:tr>
    </w:tbl>
    <w:p w14:paraId="55CD10BA">
      <w:pPr>
        <w:numPr>
          <w:ilvl w:val="0"/>
          <w:numId w:val="0"/>
        </w:numPr>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四、其它附件材料</w:t>
      </w:r>
    </w:p>
    <w:p w14:paraId="1F1BE7B7">
      <w:pPr>
        <w:numPr>
          <w:ilvl w:val="0"/>
          <w:numId w:val="0"/>
        </w:numP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（一）营业执照、法人身份证复印件；</w:t>
      </w:r>
    </w:p>
    <w:p w14:paraId="638E205E">
      <w:pPr>
        <w:numPr>
          <w:ilvl w:val="0"/>
          <w:numId w:val="0"/>
        </w:numPr>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（二）银行开户许可证复印件；</w:t>
      </w:r>
    </w:p>
    <w:p w14:paraId="54ADC616">
      <w:pPr>
        <w:numPr>
          <w:ilvl w:val="0"/>
          <w:numId w:val="0"/>
        </w:numPr>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（三）财务管理等制度；</w:t>
      </w:r>
    </w:p>
    <w:p w14:paraId="2B48F53A">
      <w:pPr>
        <w:numPr>
          <w:ilvl w:val="0"/>
          <w:numId w:val="0"/>
        </w:numPr>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（四）工作人员简历及相关荣誉证书复印件；</w:t>
      </w:r>
    </w:p>
    <w:p w14:paraId="667D15CE">
      <w:pPr>
        <w:numPr>
          <w:ilvl w:val="0"/>
          <w:numId w:val="0"/>
        </w:numPr>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（五）办公场所图片及租赁合同；</w:t>
      </w:r>
    </w:p>
    <w:p w14:paraId="3C2196EC">
      <w:pPr>
        <w:numPr>
          <w:ilvl w:val="0"/>
          <w:numId w:val="0"/>
        </w:numPr>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（六）其它能增加竞争力的材料。</w:t>
      </w:r>
    </w:p>
    <w:p w14:paraId="29457F27">
      <w:pPr>
        <w:numPr>
          <w:ilvl w:val="0"/>
          <w:numId w:val="0"/>
        </w:numPr>
        <w:rPr>
          <w:rFonts w:hint="default" w:ascii="仿宋_GB2312" w:hAnsi="仿宋_GB2312" w:eastAsia="仿宋_GB2312" w:cs="仿宋_GB2312"/>
          <w:sz w:val="32"/>
          <w:szCs w:val="32"/>
          <w:u w:val="none"/>
          <w:lang w:val="en-US" w:eastAsia="zh-CN"/>
        </w:rPr>
      </w:pPr>
    </w:p>
    <w:sectPr>
      <w:footerReference r:id="rId3" w:type="default"/>
      <w:pgSz w:w="11906" w:h="16838"/>
      <w:pgMar w:top="1814" w:right="1531" w:bottom="181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FCD35A-EF01-45F8-B406-C7903AB9D8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7C48D1D-D79A-4D36-B794-FEABE142C309}"/>
  </w:font>
  <w:font w:name="方正仿宋_GBK">
    <w:panose1 w:val="03000509000000000000"/>
    <w:charset w:val="86"/>
    <w:family w:val="script"/>
    <w:pitch w:val="default"/>
    <w:sig w:usb0="00000001" w:usb1="080E0000" w:usb2="00000000" w:usb3="00000000" w:csb0="00040000" w:csb1="00000000"/>
    <w:embedRegular r:id="rId3" w:fontKey="{8821DED4-D830-4E71-AFFE-EF88EAECFA7F}"/>
  </w:font>
  <w:font w:name="方正黑体_GBK">
    <w:panose1 w:val="03000509000000000000"/>
    <w:charset w:val="86"/>
    <w:family w:val="script"/>
    <w:pitch w:val="default"/>
    <w:sig w:usb0="00000001" w:usb1="080E0000" w:usb2="00000000" w:usb3="00000000" w:csb0="00040000" w:csb1="00000000"/>
    <w:embedRegular r:id="rId4" w:fontKey="{2AD60A89-FFA9-4F9B-A169-5144CBF8B727}"/>
  </w:font>
  <w:font w:name="方正楷体_GBK">
    <w:panose1 w:val="03000509000000000000"/>
    <w:charset w:val="86"/>
    <w:family w:val="script"/>
    <w:pitch w:val="default"/>
    <w:sig w:usb0="00000001" w:usb1="080E0000" w:usb2="00000000" w:usb3="00000000" w:csb0="00040000" w:csb1="00000000"/>
    <w:embedRegular r:id="rId5" w:fontKey="{8594A15A-FA6E-46EA-8756-F955863C7933}"/>
  </w:font>
  <w:font w:name="仿宋_GB2312">
    <w:panose1 w:val="02010609030101010101"/>
    <w:charset w:val="86"/>
    <w:family w:val="auto"/>
    <w:pitch w:val="default"/>
    <w:sig w:usb0="00000001" w:usb1="080E0000" w:usb2="00000000" w:usb3="00000000" w:csb0="00040000" w:csb1="00000000"/>
    <w:embedRegular r:id="rId6" w:fontKey="{8473D17F-3CFD-4AB2-91D8-85993FDE875C}"/>
  </w:font>
  <w:font w:name="方正小标宋_GBK">
    <w:panose1 w:val="03000509000000000000"/>
    <w:charset w:val="86"/>
    <w:family w:val="auto"/>
    <w:pitch w:val="default"/>
    <w:sig w:usb0="00000001" w:usb1="080E0000" w:usb2="00000000" w:usb3="00000000" w:csb0="00040000" w:csb1="00000000"/>
    <w:embedRegular r:id="rId7" w:fontKey="{4F826399-741B-4528-AC3B-B0B1251792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D75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CCE68">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5CCE68">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96F74"/>
    <w:multiLevelType w:val="singleLevel"/>
    <w:tmpl w:val="C6F96F74"/>
    <w:lvl w:ilvl="0" w:tentative="0">
      <w:start w:val="1"/>
      <w:numFmt w:val="chineseCounting"/>
      <w:suff w:val="nothing"/>
      <w:lvlText w:val="（%1）"/>
      <w:lvlJc w:val="left"/>
      <w:rPr>
        <w:rFonts w:hint="eastAsia"/>
      </w:rPr>
    </w:lvl>
  </w:abstractNum>
  <w:abstractNum w:abstractNumId="1">
    <w:nsid w:val="F4C17F4D"/>
    <w:multiLevelType w:val="singleLevel"/>
    <w:tmpl w:val="F4C17F4D"/>
    <w:lvl w:ilvl="0" w:tentative="0">
      <w:start w:val="1"/>
      <w:numFmt w:val="chineseCounting"/>
      <w:suff w:val="nothing"/>
      <w:lvlText w:val="（%1）"/>
      <w:lvlJc w:val="left"/>
      <w:rPr>
        <w:rFonts w:hint="eastAsia"/>
      </w:rPr>
    </w:lvl>
  </w:abstractNum>
  <w:abstractNum w:abstractNumId="2">
    <w:nsid w:val="64384058"/>
    <w:multiLevelType w:val="singleLevel"/>
    <w:tmpl w:val="64384058"/>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mU1OGNhNmI2ZDU0NjM5MjFkNWY0YjJjYzU2NWMifQ=="/>
  </w:docVars>
  <w:rsids>
    <w:rsidRoot w:val="69A246F7"/>
    <w:rsid w:val="07AC7ABA"/>
    <w:rsid w:val="0AAE1995"/>
    <w:rsid w:val="0B235158"/>
    <w:rsid w:val="0CBE2103"/>
    <w:rsid w:val="0EC60901"/>
    <w:rsid w:val="14673C23"/>
    <w:rsid w:val="1B5C66B2"/>
    <w:rsid w:val="1E8A2BE3"/>
    <w:rsid w:val="1EA30C55"/>
    <w:rsid w:val="219E5472"/>
    <w:rsid w:val="23517BA2"/>
    <w:rsid w:val="25602032"/>
    <w:rsid w:val="265715F1"/>
    <w:rsid w:val="298010F8"/>
    <w:rsid w:val="29FC0228"/>
    <w:rsid w:val="2A0A7C7B"/>
    <w:rsid w:val="2C0D3290"/>
    <w:rsid w:val="2F50046D"/>
    <w:rsid w:val="319216B5"/>
    <w:rsid w:val="31B74477"/>
    <w:rsid w:val="31EC3C5B"/>
    <w:rsid w:val="3216448E"/>
    <w:rsid w:val="339B5851"/>
    <w:rsid w:val="351C72EE"/>
    <w:rsid w:val="36296FB8"/>
    <w:rsid w:val="3799307B"/>
    <w:rsid w:val="381B4A5E"/>
    <w:rsid w:val="3E9C42EC"/>
    <w:rsid w:val="3FEE1178"/>
    <w:rsid w:val="43CE0870"/>
    <w:rsid w:val="44AA1FA6"/>
    <w:rsid w:val="470D2E93"/>
    <w:rsid w:val="47303268"/>
    <w:rsid w:val="47337270"/>
    <w:rsid w:val="4A443B07"/>
    <w:rsid w:val="4AE6519E"/>
    <w:rsid w:val="4E221052"/>
    <w:rsid w:val="4F0F2556"/>
    <w:rsid w:val="4FA94E20"/>
    <w:rsid w:val="587B59B6"/>
    <w:rsid w:val="5BB22BCA"/>
    <w:rsid w:val="5E9E39C0"/>
    <w:rsid w:val="607C4FFD"/>
    <w:rsid w:val="64356AD3"/>
    <w:rsid w:val="65942505"/>
    <w:rsid w:val="674A631B"/>
    <w:rsid w:val="69A246F7"/>
    <w:rsid w:val="6A765B8A"/>
    <w:rsid w:val="6DD61ED6"/>
    <w:rsid w:val="6F6923C2"/>
    <w:rsid w:val="70180DF6"/>
    <w:rsid w:val="73B16F51"/>
    <w:rsid w:val="75562F3C"/>
    <w:rsid w:val="7CA01E97"/>
    <w:rsid w:val="7D09573E"/>
    <w:rsid w:val="7DEA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4984</Words>
  <Characters>5059</Characters>
  <Lines>0</Lines>
  <Paragraphs>0</Paragraphs>
  <TotalTime>14</TotalTime>
  <ScaleCrop>false</ScaleCrop>
  <LinksUpToDate>false</LinksUpToDate>
  <CharactersWithSpaces>5193</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2023-08-10T04:00:00Z</dcterms:created>
  <dc:creator>Administrator</dc:creator>
  <cp:lastModifiedBy>王洪萍</cp:lastModifiedBy>
  <cp:lastPrinted>2025-09-23T02:20:00Z</cp:lastPrinted>
  <dcterms:modified xsi:type="dcterms:W3CDTF">2025-09-23T02:47:42Z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919593A1868B4B22962EE42FE82B207F</vt:lpwstr>
  </property>
</Properties>
</file>