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E39" w:rsidRDefault="00717E39">
      <w:pPr>
        <w:spacing w:afterLines="50" w:after="156" w:line="540" w:lineRule="exact"/>
        <w:jc w:val="center"/>
        <w:outlineLvl w:val="0"/>
        <w:rPr>
          <w:rFonts w:ascii="方正小标宋_GBK" w:eastAsia="方正小标宋_GBK" w:hAnsi="方正小标宋_GBK" w:cs="方正小标宋_GBK"/>
          <w:sz w:val="40"/>
          <w:szCs w:val="40"/>
        </w:rPr>
      </w:pPr>
    </w:p>
    <w:p w:rsidR="00717E39" w:rsidRDefault="00864149">
      <w:pPr>
        <w:spacing w:afterLines="50" w:after="156" w:line="540" w:lineRule="exact"/>
        <w:jc w:val="center"/>
        <w:outlineLvl w:val="0"/>
        <w:rPr>
          <w:rFonts w:ascii="宋体" w:hAnsi="宋体" w:cs="宋体"/>
          <w:sz w:val="28"/>
          <w:szCs w:val="28"/>
        </w:rPr>
      </w:pPr>
      <w:r>
        <w:rPr>
          <w:rFonts w:ascii="方正小标宋_GBK" w:eastAsia="方正小标宋_GBK" w:hAnsi="方正小标宋_GBK" w:cs="方正小标宋_GBK" w:hint="eastAsia"/>
          <w:sz w:val="40"/>
          <w:szCs w:val="40"/>
        </w:rPr>
        <w:t>行政许可事项实施规范</w:t>
      </w:r>
    </w:p>
    <w:p w:rsidR="00717E39" w:rsidRDefault="00864149">
      <w:pPr>
        <w:spacing w:afterLines="50" w:after="156" w:line="540" w:lineRule="exact"/>
        <w:jc w:val="center"/>
        <w:outlineLvl w:val="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（基本要素）</w:t>
      </w:r>
    </w:p>
    <w:p w:rsidR="00717E39" w:rsidRDefault="00717E39">
      <w:pPr>
        <w:spacing w:afterLines="50" w:after="156" w:line="540" w:lineRule="exact"/>
        <w:jc w:val="center"/>
        <w:outlineLvl w:val="0"/>
        <w:rPr>
          <w:rFonts w:ascii="方正楷体_GBK" w:eastAsia="方正楷体_GBK" w:hAnsi="方正楷体_GBK" w:cs="方正楷体_GBK"/>
          <w:sz w:val="32"/>
          <w:szCs w:val="32"/>
        </w:rPr>
      </w:pPr>
    </w:p>
    <w:p w:rsidR="00717E39" w:rsidRDefault="00717E39">
      <w:pPr>
        <w:spacing w:afterLines="50" w:after="156" w:line="540" w:lineRule="exact"/>
        <w:jc w:val="center"/>
        <w:outlineLvl w:val="0"/>
        <w:rPr>
          <w:rFonts w:ascii="宋体" w:hAnsi="宋体" w:cs="宋体"/>
          <w:sz w:val="28"/>
          <w:szCs w:val="28"/>
        </w:rPr>
      </w:pP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一、行政许可事项名称：</w:t>
      </w:r>
    </w:p>
    <w:p w:rsidR="00717E39" w:rsidRDefault="00864149">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蚕种生产经营许可</w:t>
      </w:r>
    </w:p>
    <w:p w:rsidR="00717E39" w:rsidRDefault="00864149">
      <w:pPr>
        <w:spacing w:line="540" w:lineRule="exact"/>
        <w:outlineLvl w:val="1"/>
        <w:rPr>
          <w:rFonts w:ascii="方正仿宋_GBK" w:eastAsia="方正仿宋_GBK" w:hAnsi="方正仿宋_GBK" w:cs="方正仿宋_GBK"/>
          <w:sz w:val="28"/>
          <w:szCs w:val="28"/>
        </w:rPr>
      </w:pPr>
      <w:r>
        <w:rPr>
          <w:rFonts w:ascii="Times New Roman" w:eastAsia="黑体" w:hAnsi="Times New Roman" w:hint="eastAsia"/>
          <w:sz w:val="28"/>
          <w:szCs w:val="28"/>
        </w:rPr>
        <w:t>二、主管部门：</w:t>
      </w:r>
    </w:p>
    <w:p w:rsidR="00717E39" w:rsidRDefault="00864149">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玉溪</w:t>
      </w:r>
      <w:r>
        <w:rPr>
          <w:rFonts w:ascii="方正仿宋_GBK" w:eastAsia="方正仿宋_GBK" w:hAnsi="方正仿宋_GBK" w:cs="方正仿宋_GBK" w:hint="eastAsia"/>
          <w:sz w:val="28"/>
          <w:szCs w:val="28"/>
        </w:rPr>
        <w:t>市农业农村局</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三、实施机关：</w:t>
      </w:r>
    </w:p>
    <w:p w:rsidR="00717E39" w:rsidRDefault="00864149">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玉溪市红塔区农业农村</w:t>
      </w:r>
      <w:bookmarkStart w:id="0" w:name="_GoBack"/>
      <w:bookmarkEnd w:id="0"/>
      <w:r>
        <w:rPr>
          <w:rFonts w:ascii="方正仿宋_GBK" w:eastAsia="方正仿宋_GBK" w:hAnsi="方正仿宋_GBK" w:cs="方正仿宋_GBK" w:hint="eastAsia"/>
          <w:sz w:val="28"/>
          <w:szCs w:val="28"/>
        </w:rPr>
        <w:t>局</w:t>
      </w:r>
    </w:p>
    <w:p w:rsidR="00717E39" w:rsidRDefault="00864149">
      <w:pPr>
        <w:spacing w:line="540" w:lineRule="exact"/>
        <w:outlineLvl w:val="1"/>
        <w:rPr>
          <w:rFonts w:ascii="Times New Roman" w:eastAsia="黑体" w:hAnsi="Times New Roman"/>
          <w:sz w:val="28"/>
          <w:szCs w:val="28"/>
          <w:u w:val="single"/>
        </w:rPr>
      </w:pPr>
      <w:r>
        <w:rPr>
          <w:rFonts w:ascii="Times New Roman" w:eastAsia="黑体" w:hAnsi="Times New Roman" w:hint="eastAsia"/>
          <w:sz w:val="28"/>
          <w:szCs w:val="28"/>
        </w:rPr>
        <w:t>四、设定和实施依据：</w:t>
      </w:r>
    </w:p>
    <w:p w:rsidR="00717E39" w:rsidRDefault="00864149">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《中华人民共和国畜牧法》</w:t>
      </w:r>
    </w:p>
    <w:p w:rsidR="00717E39" w:rsidRDefault="00864149">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《蚕种管理办法》（</w:t>
      </w:r>
      <w:r>
        <w:rPr>
          <w:rFonts w:ascii="方正仿宋_GBK" w:eastAsia="方正仿宋_GBK" w:hAnsi="方正仿宋_GBK" w:cs="方正仿宋_GBK"/>
          <w:sz w:val="28"/>
          <w:szCs w:val="28"/>
        </w:rPr>
        <w:t>农业部令</w:t>
      </w:r>
      <w:r>
        <w:rPr>
          <w:rFonts w:ascii="方正仿宋_GBK" w:eastAsia="方正仿宋_GBK" w:hAnsi="方正仿宋_GBK" w:cs="方正仿宋_GBK"/>
          <w:sz w:val="28"/>
          <w:szCs w:val="28"/>
        </w:rPr>
        <w:t>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号</w:t>
      </w:r>
      <w:r>
        <w:rPr>
          <w:rFonts w:ascii="方正仿宋_GBK" w:eastAsia="方正仿宋_GBK" w:hAnsi="方正仿宋_GBK" w:cs="方正仿宋_GBK" w:hint="eastAsia"/>
          <w:sz w:val="28"/>
          <w:szCs w:val="28"/>
        </w:rPr>
        <w:t>）</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五、子项：</w:t>
      </w:r>
    </w:p>
    <w:p w:rsidR="00717E39" w:rsidRDefault="00864149">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六、业务办理项：</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蚕种生产经营许可（</w:t>
      </w:r>
      <w:r>
        <w:rPr>
          <w:rFonts w:ascii="方正仿宋_GBK" w:eastAsia="方正仿宋_GBK" w:hAnsi="方正仿宋_GBK" w:cs="方正仿宋_GBK" w:hint="eastAsia"/>
          <w:sz w:val="28"/>
          <w:szCs w:val="28"/>
        </w:rPr>
        <w:t>00012032900001</w:t>
      </w:r>
      <w:r>
        <w:rPr>
          <w:rFonts w:ascii="方正仿宋_GBK" w:eastAsia="方正仿宋_GBK" w:hAnsi="方正仿宋_GBK" w:cs="方正仿宋_GBK" w:hint="eastAsia"/>
          <w:sz w:val="28"/>
          <w:szCs w:val="28"/>
        </w:rPr>
        <w:t>）</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蚕种生产经营许可变更（</w:t>
      </w:r>
      <w:r>
        <w:rPr>
          <w:rFonts w:ascii="方正仿宋_GBK" w:eastAsia="方正仿宋_GBK" w:hAnsi="方正仿宋_GBK" w:cs="方正仿宋_GBK" w:hint="eastAsia"/>
          <w:sz w:val="28"/>
          <w:szCs w:val="28"/>
        </w:rPr>
        <w:t>00012032900002</w:t>
      </w:r>
      <w:r>
        <w:rPr>
          <w:rFonts w:ascii="方正仿宋_GBK" w:eastAsia="方正仿宋_GBK" w:hAnsi="方正仿宋_GBK" w:cs="方正仿宋_GBK" w:hint="eastAsia"/>
          <w:sz w:val="28"/>
          <w:szCs w:val="28"/>
        </w:rPr>
        <w:t>）</w:t>
      </w:r>
    </w:p>
    <w:p w:rsidR="00717E39" w:rsidRDefault="00717E39">
      <w:pPr>
        <w:spacing w:line="540" w:lineRule="exact"/>
        <w:rPr>
          <w:rFonts w:ascii="Times New Roman" w:eastAsia="仿宋GB2312" w:hAnsi="Times New Roman"/>
          <w:sz w:val="28"/>
          <w:szCs w:val="28"/>
        </w:rPr>
      </w:pPr>
    </w:p>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864149">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lastRenderedPageBreak/>
        <w:t>蚕种生产经营许可</w:t>
      </w:r>
    </w:p>
    <w:p w:rsidR="00717E39" w:rsidRDefault="00864149">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000120329000</w:t>
      </w:r>
    </w:p>
    <w:p w:rsidR="00717E39" w:rsidRDefault="00717E39">
      <w:pPr>
        <w:jc w:val="center"/>
        <w:rPr>
          <w:rFonts w:ascii="方正小标宋_GBK" w:eastAsia="方正小标宋_GBK" w:hAnsi="方正小标宋_GBK" w:cs="方正小标宋_GBK"/>
          <w:sz w:val="40"/>
          <w:szCs w:val="40"/>
        </w:rPr>
      </w:pP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蚕种生产经营许可【</w:t>
      </w:r>
      <w:r>
        <w:rPr>
          <w:rFonts w:ascii="方正仿宋_GBK" w:eastAsia="方正仿宋_GBK" w:hAnsi="方正仿宋_GBK" w:cs="方正仿宋_GBK" w:hint="eastAsia"/>
          <w:sz w:val="28"/>
          <w:szCs w:val="28"/>
        </w:rPr>
        <w:t>000120329000</w:t>
      </w:r>
      <w:r>
        <w:rPr>
          <w:rFonts w:ascii="方正仿宋_GBK" w:eastAsia="方正仿宋_GBK" w:hAnsi="方正仿宋_GBK" w:cs="方正仿宋_GBK" w:hint="eastAsia"/>
          <w:sz w:val="28"/>
          <w:szCs w:val="28"/>
        </w:rPr>
        <w:t>】</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蚕种生产经营许可</w:t>
      </w:r>
      <w:r>
        <w:rPr>
          <w:rFonts w:ascii="方正仿宋_GBK" w:eastAsia="方正仿宋_GBK" w:hAnsi="方正仿宋_GBK" w:cs="方正仿宋_GBK" w:hint="eastAsia"/>
          <w:sz w:val="28"/>
          <w:szCs w:val="28"/>
        </w:rPr>
        <w:t>(00012032900001)</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蚕种生产经营许可变更</w:t>
      </w:r>
      <w:r>
        <w:rPr>
          <w:rFonts w:ascii="方正仿宋_GBK" w:eastAsia="方正仿宋_GBK" w:hAnsi="方正仿宋_GBK" w:cs="方正仿宋_GBK" w:hint="eastAsia"/>
          <w:sz w:val="28"/>
          <w:szCs w:val="28"/>
        </w:rPr>
        <w:t>(00012032900002)</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《中华人民共和国畜牧法》第三十五条</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）第三条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号）第十五条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）第十六条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）第十七条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）第十八条</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lastRenderedPageBreak/>
        <w:t>6.</w:t>
      </w:r>
      <w:r>
        <w:rPr>
          <w:rFonts w:ascii="Times New Roman" w:eastAsia="仿宋GB2312" w:hAnsi="Times New Roman" w:hint="eastAsia"/>
          <w:b/>
          <w:bCs/>
          <w:sz w:val="28"/>
          <w:szCs w:val="28"/>
        </w:rPr>
        <w:t>监管依据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）第二十九条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）第三十一条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4</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）第三十二条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）第三十三条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6</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）第三十四条</w:t>
      </w:r>
    </w:p>
    <w:p w:rsidR="00717E39" w:rsidRDefault="00864149">
      <w:pPr>
        <w:spacing w:line="540" w:lineRule="exact"/>
        <w:ind w:firstLine="420"/>
        <w:outlineLvl w:val="1"/>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省农业农村厅（由设区的市级、县级农业农村部门受理）</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设区的市级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r>
        <w:rPr>
          <w:rFonts w:ascii="Times New Roman" w:eastAsia="仿宋GB2312" w:hAnsi="Times New Roman" w:hint="eastAsia"/>
          <w:sz w:val="28"/>
          <w:szCs w:val="28"/>
        </w:rPr>
        <w:t>是</w:t>
      </w:r>
    </w:p>
    <w:p w:rsidR="00717E39" w:rsidRDefault="00864149">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蜂、蚕种生产、经营许可证核发</w:t>
      </w:r>
    </w:p>
    <w:p w:rsidR="00717E39" w:rsidRDefault="00864149">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二、行政许可事项类型</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三、行政许可条件</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蚕种生产许可证：</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符合国家与区域蚕业发展规划要求；</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有与蚕种生产能力相适应的桑园（</w:t>
      </w:r>
      <w:proofErr w:type="gramStart"/>
      <w:r>
        <w:rPr>
          <w:rFonts w:ascii="方正仿宋_GBK" w:eastAsia="方正仿宋_GBK" w:hAnsi="方正仿宋_GBK" w:cs="方正仿宋_GBK"/>
          <w:sz w:val="28"/>
          <w:szCs w:val="28"/>
        </w:rPr>
        <w:t>柞</w:t>
      </w:r>
      <w:proofErr w:type="gramEnd"/>
      <w:r>
        <w:rPr>
          <w:rFonts w:ascii="方正仿宋_GBK" w:eastAsia="方正仿宋_GBK" w:hAnsi="方正仿宋_GBK" w:cs="方正仿宋_GBK"/>
          <w:sz w:val="28"/>
          <w:szCs w:val="28"/>
        </w:rPr>
        <w:t>林）或者稳定安全的原蚕饲育区；</w:t>
      </w: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有与蚕种生产相适应的资金和检验等设施；</w:t>
      </w:r>
      <w:r>
        <w:rPr>
          <w:rFonts w:ascii="方正仿宋_GBK" w:eastAsia="方正仿宋_GBK" w:hAnsi="方正仿宋_GBK" w:cs="方正仿宋_GBK"/>
          <w:sz w:val="28"/>
          <w:szCs w:val="28"/>
        </w:rPr>
        <w:t>4.</w:t>
      </w:r>
      <w:r>
        <w:rPr>
          <w:rFonts w:ascii="方正仿宋_GBK" w:eastAsia="方正仿宋_GBK" w:hAnsi="方正仿宋_GBK" w:cs="方正仿宋_GBK"/>
          <w:sz w:val="28"/>
          <w:szCs w:val="28"/>
        </w:rPr>
        <w:t>有与蚕种生产相适应的专业技术人员；</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有能够有效控制</w:t>
      </w:r>
      <w:proofErr w:type="gramStart"/>
      <w:r>
        <w:rPr>
          <w:rFonts w:ascii="方正仿宋_GBK" w:eastAsia="方正仿宋_GBK" w:hAnsi="方正仿宋_GBK" w:cs="方正仿宋_GBK"/>
          <w:sz w:val="28"/>
          <w:szCs w:val="28"/>
        </w:rPr>
        <w:t>蚕</w:t>
      </w:r>
      <w:proofErr w:type="gramEnd"/>
      <w:r>
        <w:rPr>
          <w:rFonts w:ascii="方正仿宋_GBK" w:eastAsia="方正仿宋_GBK" w:hAnsi="方正仿宋_GBK" w:cs="方正仿宋_GBK"/>
          <w:sz w:val="28"/>
          <w:szCs w:val="28"/>
        </w:rPr>
        <w:t>微粒子病的质量保证措施；</w:t>
      </w:r>
      <w:r>
        <w:rPr>
          <w:rFonts w:ascii="方正仿宋_GBK" w:eastAsia="方正仿宋_GBK" w:hAnsi="方正仿宋_GBK" w:cs="方正仿宋_GBK"/>
          <w:sz w:val="28"/>
          <w:szCs w:val="28"/>
        </w:rPr>
        <w:t>6.</w:t>
      </w:r>
      <w:r>
        <w:rPr>
          <w:rFonts w:ascii="方正仿宋_GBK" w:eastAsia="方正仿宋_GBK" w:hAnsi="方正仿宋_GBK" w:cs="方正仿宋_GBK"/>
          <w:sz w:val="28"/>
          <w:szCs w:val="28"/>
        </w:rPr>
        <w:t>一代杂交种年生产能力</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万张以上。申请蚕种冷藏、浸酸生产许可证，应当具备与冷藏能力相适应的冷藏库房、浸酸设备仪器、场地和相关专业技术人员。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蚕种经营许可证：</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有与蚕种经营规模相适应的场所、资金和保藏、检验等设施；</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有与蚕种经营相适应的专业技术人员；</w:t>
      </w: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经营的蚕种应</w:t>
      </w:r>
      <w:r>
        <w:rPr>
          <w:rFonts w:ascii="方正仿宋_GBK" w:eastAsia="方正仿宋_GBK" w:hAnsi="方正仿宋_GBK" w:cs="方正仿宋_GBK"/>
          <w:sz w:val="28"/>
          <w:szCs w:val="28"/>
        </w:rPr>
        <w:t>当是通过审定的品种</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）第十六条　申请蚕种生产许可证，应当具备下列条件：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（一）符合国家与区域蚕业发展规划要求；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（二）有与蚕种生产能力相适应的桑园（</w:t>
      </w:r>
      <w:proofErr w:type="gramStart"/>
      <w:r>
        <w:rPr>
          <w:rFonts w:ascii="方正仿宋_GBK" w:eastAsia="方正仿宋_GBK" w:hAnsi="方正仿宋_GBK" w:cs="方正仿宋_GBK"/>
          <w:sz w:val="28"/>
          <w:szCs w:val="28"/>
        </w:rPr>
        <w:t>柞</w:t>
      </w:r>
      <w:proofErr w:type="gramEnd"/>
      <w:r>
        <w:rPr>
          <w:rFonts w:ascii="方正仿宋_GBK" w:eastAsia="方正仿宋_GBK" w:hAnsi="方正仿宋_GBK" w:cs="方正仿宋_GBK"/>
          <w:sz w:val="28"/>
          <w:szCs w:val="28"/>
        </w:rPr>
        <w:t>林）或者稳定安全的原蚕饲育区；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（三）有与蚕种生产相适应的资金和检验等设施；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（四）有与蚕种生产相适应的专业技术人员；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（五）有能够有效控制</w:t>
      </w:r>
      <w:proofErr w:type="gramStart"/>
      <w:r>
        <w:rPr>
          <w:rFonts w:ascii="方正仿宋_GBK" w:eastAsia="方正仿宋_GBK" w:hAnsi="方正仿宋_GBK" w:cs="方正仿宋_GBK"/>
          <w:sz w:val="28"/>
          <w:szCs w:val="28"/>
        </w:rPr>
        <w:t>蚕</w:t>
      </w:r>
      <w:proofErr w:type="gramEnd"/>
      <w:r>
        <w:rPr>
          <w:rFonts w:ascii="方正仿宋_GBK" w:eastAsia="方正仿宋_GBK" w:hAnsi="方正仿宋_GBK" w:cs="方正仿宋_GBK"/>
          <w:sz w:val="28"/>
          <w:szCs w:val="28"/>
        </w:rPr>
        <w:t>微粒子病的质量保证措施；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（六）一代杂交种年生产能力</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万张以上。</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申请蚕种冷藏、浸酸生产许可证，应当具备与冷藏能力相适应的冷藏库房、浸酸设备仪器、场地和相关专业技术人员。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）第十七条　申请蚕种经营许可证，应当具备下列条件：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（一）有与蚕种经营规模相适应的场所、资金和保藏、检验等设施；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（二）有与蚕种经营相适应的专业技术人员；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（三）经营的蚕种应当是通过审定的品种。</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事业单位法人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社会组织法人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非法人企业</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其他组织</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蚕种生产经营许可</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蚕种生产经营许可证</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717E39" w:rsidRDefault="0086414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717E39" w:rsidRDefault="0086414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强化蚕种生产经营企业的申请资料监督检查。开展企业承诺事项核查验证，强化事中事后监管，实行</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监管，随机</w:t>
      </w:r>
      <w:r>
        <w:rPr>
          <w:rFonts w:ascii="方正仿宋_GBK" w:eastAsia="方正仿宋_GBK" w:hAnsi="方正仿宋_GBK" w:cs="方正仿宋_GBK"/>
          <w:sz w:val="28"/>
          <w:szCs w:val="28"/>
        </w:rPr>
        <w:lastRenderedPageBreak/>
        <w:t>抽取企业开展核查验证，对实行承诺备案和申请资料留存备查的企业实施重点监管，严肃查处弄虚作假骗取许可行为。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强化蚕种生产经营企业的生产经营行为监督检查。聚焦重点品种、重点区域、重点时节，组织开展种子市场、种子企业、种子基地等监督抽查，抽取种子样品开展质量检测，严厉查处制售假劣、套牌侵权等违法违规行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强化蚕种生产经营企业的信用监管。推动建立企业</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黑名单</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制度，强化企业信用风险监管，依法依规对失信主体开展失信惩戒。</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五、申请材料</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蚕种生产许可证：</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《蚕种生产许可证》申请表；</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包含企业科研力量、育种、生产等基本情况的申请报告；</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蚕种生产质量保证制度；</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生产、检验人员培训合格证明；</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场地、检验仪器设备设施等证明材料；</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自有资金证明材料；</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品种审定证明材料。生产品种为授权品种的，还应提供品种权人同意的书面证明或品种转让合同。</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蚕种经营许可证：</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《蚕种经营许可证》申请表；</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包含企业人员、财务、经营等基本情况的申请报告；</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检验人员培训合格证明；</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保藏、检验等设备设施证明材料；</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自有资金证明材料</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号）第十七条申请蚕种经营许可证，应当具备下列条件：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（一）有与蚕种经营规模相适应的场所、资金和保藏、检验等设施</w:t>
      </w:r>
      <w:r>
        <w:rPr>
          <w:rFonts w:ascii="方正仿宋_GBK" w:eastAsia="方正仿宋_GBK" w:hAnsi="方正仿宋_GBK" w:cs="方正仿宋_GBK" w:hint="eastAsia"/>
          <w:sz w:val="28"/>
          <w:szCs w:val="28"/>
        </w:rPr>
        <w:t>；</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（二）有与蚕种经营相适应的专业技术人员；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（三）经营的蚕种应当是通过审定的品种。</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号）第十六条　申请蚕种生产许可证，应当具备下列条件：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（一）符合国家与区域蚕业发展规划要求；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（二）有与蚕种生产能力相适应的桑园（</w:t>
      </w:r>
      <w:proofErr w:type="gramStart"/>
      <w:r>
        <w:rPr>
          <w:rFonts w:ascii="方正仿宋_GBK" w:eastAsia="方正仿宋_GBK" w:hAnsi="方正仿宋_GBK" w:cs="方正仿宋_GBK" w:hint="eastAsia"/>
          <w:sz w:val="28"/>
          <w:szCs w:val="28"/>
        </w:rPr>
        <w:t>柞</w:t>
      </w:r>
      <w:proofErr w:type="gramEnd"/>
      <w:r>
        <w:rPr>
          <w:rFonts w:ascii="方正仿宋_GBK" w:eastAsia="方正仿宋_GBK" w:hAnsi="方正仿宋_GBK" w:cs="方正仿宋_GBK" w:hint="eastAsia"/>
          <w:sz w:val="28"/>
          <w:szCs w:val="28"/>
        </w:rPr>
        <w:t>林）或者稳定安全的原蚕饲育区；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（三）有与蚕种生产相适应的资金和检验等设施；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（四）有与蚕种生产相适应的专业技术人员；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（五）有能够有效控制</w:t>
      </w:r>
      <w:proofErr w:type="gramStart"/>
      <w:r>
        <w:rPr>
          <w:rFonts w:ascii="方正仿宋_GBK" w:eastAsia="方正仿宋_GBK" w:hAnsi="方正仿宋_GBK" w:cs="方正仿宋_GBK" w:hint="eastAsia"/>
          <w:sz w:val="28"/>
          <w:szCs w:val="28"/>
        </w:rPr>
        <w:t>蚕</w:t>
      </w:r>
      <w:proofErr w:type="gramEnd"/>
      <w:r>
        <w:rPr>
          <w:rFonts w:ascii="方正仿宋_GBK" w:eastAsia="方正仿宋_GBK" w:hAnsi="方正仿宋_GBK" w:cs="方正仿宋_GBK" w:hint="eastAsia"/>
          <w:sz w:val="28"/>
          <w:szCs w:val="28"/>
        </w:rPr>
        <w:t>微粒子病的质量保证措施；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（六）一代杂交种年生产能力</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万张以上。</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申请蚕种冷藏、浸酸生产许可证，应当具备与冷藏能力相适应的冷藏库房、浸酸设备仪器、场地和相关专业技术人员。</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六、中介服务</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七、审批程序</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提交申请材料</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受理</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不予受理</w:t>
      </w:r>
    </w:p>
    <w:p w:rsidR="00717E39" w:rsidRDefault="00864149">
      <w:pPr>
        <w:spacing w:line="540" w:lineRule="exact"/>
        <w:ind w:firstLineChars="200" w:firstLine="560"/>
        <w:outlineLvl w:val="2"/>
        <w:rPr>
          <w:rFonts w:ascii="Times New Roman" w:eastAsia="仿宋GB2312" w:hAnsi="Times New Roman"/>
          <w:sz w:val="28"/>
          <w:szCs w:val="28"/>
        </w:rPr>
      </w:pPr>
      <w:r>
        <w:rPr>
          <w:rFonts w:ascii="Times New Roman" w:eastAsia="仿宋GB2312" w:hAnsi="Times New Roman" w:hint="eastAsia"/>
          <w:sz w:val="28"/>
          <w:szCs w:val="28"/>
        </w:rPr>
        <w:lastRenderedPageBreak/>
        <w:t>审查</w:t>
      </w:r>
    </w:p>
    <w:p w:rsidR="00717E39" w:rsidRDefault="00864149">
      <w:pPr>
        <w:spacing w:line="540" w:lineRule="exact"/>
        <w:ind w:firstLineChars="200" w:firstLine="560"/>
        <w:outlineLvl w:val="2"/>
        <w:rPr>
          <w:rFonts w:ascii="Times New Roman" w:eastAsia="仿宋GB2312" w:hAnsi="Times New Roman"/>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不予许可</w:t>
      </w:r>
      <w:r>
        <w:rPr>
          <w:rFonts w:ascii="方正仿宋_GBK" w:eastAsia="方正仿宋_GBK" w:hAnsi="方正仿宋_GBK" w:cs="方正仿宋_GBK"/>
          <w:sz w:val="28"/>
          <w:szCs w:val="28"/>
        </w:rPr>
        <w:t>决定</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《蚕种管理办法》（农业部令第</w:t>
      </w:r>
      <w:r>
        <w:rPr>
          <w:rFonts w:ascii="方正仿宋_GBK" w:eastAsia="方正仿宋_GBK" w:hAnsi="方正仿宋_GBK" w:cs="方正仿宋_GBK"/>
          <w:sz w:val="28"/>
          <w:szCs w:val="28"/>
        </w:rPr>
        <w:t>68</w:t>
      </w:r>
      <w:r>
        <w:rPr>
          <w:rFonts w:ascii="方正仿宋_GBK" w:eastAsia="方正仿宋_GBK" w:hAnsi="方正仿宋_GBK" w:cs="方正仿宋_GBK"/>
          <w:sz w:val="28"/>
          <w:szCs w:val="28"/>
        </w:rPr>
        <w:t>号）第十八条　申请蚕种生产、经营许可证应当向所在地县级以上地方人民政府农业（蚕业）行政主管部门提出。受理申请的行政主管部门应当自收到申请之日起二十个工作日内完成审核，并报省级人民政府农业（蚕业）行政主管部门审批。</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省级人民政府农业（蚕业）行政主管部门应当自收到申请之日起二十个工作日内做出审批决定。不予批准的，应当书面通知申请者，并说明理由。</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蚕种生产、经营许可证证书样式由农业部规定。</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蚕种生产、经营许可证工本费按照国务院财政、价格部门的规定执行。</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八、受理和审批时限</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个工作日</w:t>
      </w:r>
    </w:p>
    <w:p w:rsidR="00717E39" w:rsidRDefault="00864149">
      <w:pPr>
        <w:spacing w:line="540" w:lineRule="exact"/>
        <w:ind w:firstLineChars="200" w:firstLine="562"/>
        <w:outlineLvl w:val="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个工作日</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法定受理（初审）时限：</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个工作日</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省级人民政府农业（蚕业）行政主管部门应当自收到申请之日起二十个工作日内做出审批决定。不予批准的，应当书面通知申请者，并说明理由。</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蚕种生产、经营许可证证书样式由农业部规定。</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蚕种生产、经营许可证工本费按照国务院财政、价格部门的规定执行。</w:t>
      </w:r>
    </w:p>
    <w:p w:rsidR="00717E39" w:rsidRDefault="0086414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承诺受理（初审）时限：</w:t>
      </w:r>
      <w:r>
        <w:rPr>
          <w:rFonts w:ascii="方正仿宋_GBK" w:eastAsia="方正仿宋_GBK" w:hAnsi="方正仿宋_GBK" w:cs="方正仿宋_GBK" w:hint="eastAsia"/>
          <w:sz w:val="28"/>
          <w:szCs w:val="28"/>
        </w:rPr>
        <w:t>不超过</w:t>
      </w:r>
      <w:r>
        <w:rPr>
          <w:rFonts w:ascii="方正仿宋_GBK" w:eastAsia="方正仿宋_GBK" w:hAnsi="方正仿宋_GBK" w:cs="方正仿宋_GBK" w:hint="eastAsia"/>
          <w:sz w:val="28"/>
          <w:szCs w:val="28"/>
        </w:rPr>
        <w:t>8</w:t>
      </w:r>
      <w:r>
        <w:rPr>
          <w:rFonts w:ascii="方正仿宋_GBK" w:eastAsia="方正仿宋_GBK" w:hAnsi="方正仿宋_GBK" w:cs="方正仿宋_GBK" w:hint="eastAsia"/>
          <w:sz w:val="28"/>
          <w:szCs w:val="28"/>
        </w:rPr>
        <w:t>个工</w:t>
      </w:r>
      <w:r>
        <w:rPr>
          <w:rFonts w:ascii="方正仿宋_GBK" w:eastAsia="方正仿宋_GBK" w:hAnsi="方正仿宋_GBK" w:cs="方正仿宋_GBK" w:hint="eastAsia"/>
          <w:sz w:val="28"/>
          <w:szCs w:val="28"/>
        </w:rPr>
        <w:t>作日</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九、收费</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r>
        <w:rPr>
          <w:rFonts w:ascii="方正仿宋_GBK" w:eastAsia="方正仿宋_GBK" w:hAnsi="方正仿宋_GBK" w:cs="方正仿宋_GBK" w:hint="eastAsia"/>
          <w:sz w:val="28"/>
          <w:szCs w:val="28"/>
        </w:rPr>
        <w:t>无</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十、行政许可证件</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717E39" w:rsidRDefault="0086414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蚕种生产、经营许可证</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年</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号）第十九条蚕种生产、经营许可证有效期为三年。期满仍需继续生产、经营的，应当在有效期满前</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日按原申请程序办理审批手续。在许可证有效期内变更许可事项的，应当及时办理变更手续。</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在许可证有效期内变更许可事项的，应当及时办理变更手续。</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r>
        <w:rPr>
          <w:rFonts w:ascii="方正仿宋_GBK" w:eastAsia="方正仿宋_GBK" w:hAnsi="方正仿宋_GBK" w:cs="方正仿宋_GBK" w:hint="eastAsia"/>
          <w:sz w:val="28"/>
          <w:szCs w:val="28"/>
        </w:rPr>
        <w:t>本省</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r>
        <w:rPr>
          <w:rFonts w:ascii="方正仿宋_GBK" w:eastAsia="方正仿宋_GBK" w:hAnsi="方正仿宋_GBK" w:cs="方正仿宋_GBK" w:hint="eastAsia"/>
          <w:sz w:val="28"/>
          <w:szCs w:val="28"/>
        </w:rPr>
        <w:t>无</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十一、行政许可数量限制</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jc w:val="left"/>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十二、行政许可后年检</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十五、备注</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717E39">
      <w:pPr>
        <w:spacing w:line="600" w:lineRule="exact"/>
        <w:ind w:firstLineChars="200" w:firstLine="560"/>
        <w:rPr>
          <w:rFonts w:ascii="方正仿宋_GBK" w:eastAsia="方正仿宋_GBK" w:hAnsi="方正仿宋_GBK" w:cs="方正仿宋_GBK"/>
          <w:sz w:val="28"/>
          <w:szCs w:val="28"/>
        </w:rPr>
      </w:pPr>
    </w:p>
    <w:p w:rsidR="00717E39" w:rsidRDefault="00717E39">
      <w:pPr>
        <w:spacing w:line="540" w:lineRule="exact"/>
        <w:outlineLvl w:val="1"/>
        <w:rPr>
          <w:rFonts w:ascii="Times New Roman" w:eastAsia="黑体" w:hAnsi="Times New Roman"/>
          <w:sz w:val="28"/>
          <w:szCs w:val="28"/>
        </w:rPr>
      </w:pPr>
    </w:p>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864149">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蚕种生产经营许可</w:t>
      </w:r>
    </w:p>
    <w:p w:rsidR="00717E39" w:rsidRDefault="00864149">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w:t>
      </w:r>
      <w:r>
        <w:rPr>
          <w:rFonts w:ascii="方正小标宋_GBK" w:eastAsia="方正小标宋_GBK" w:hAnsi="方正小标宋_GBK" w:cs="方正小标宋_GBK" w:hint="eastAsia"/>
          <w:sz w:val="40"/>
          <w:szCs w:val="40"/>
        </w:rPr>
        <w:t>00012032900001</w:t>
      </w:r>
      <w:r>
        <w:rPr>
          <w:rFonts w:ascii="方正小标宋_GBK" w:eastAsia="方正小标宋_GBK" w:hAnsi="方正小标宋_GBK" w:cs="方正小标宋_GBK" w:hint="eastAsia"/>
          <w:sz w:val="40"/>
          <w:szCs w:val="40"/>
        </w:rPr>
        <w:t>】</w:t>
      </w:r>
    </w:p>
    <w:p w:rsidR="00717E39" w:rsidRDefault="00717E39">
      <w:pPr>
        <w:jc w:val="center"/>
        <w:rPr>
          <w:rFonts w:ascii="方正小标宋_GBK" w:eastAsia="方正小标宋_GBK" w:hAnsi="方正小标宋_GBK" w:cs="方正小标宋_GBK"/>
          <w:sz w:val="40"/>
          <w:szCs w:val="40"/>
        </w:rPr>
      </w:pP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717E39" w:rsidRDefault="00864149">
      <w:pPr>
        <w:spacing w:line="360" w:lineRule="auto"/>
        <w:ind w:firstLineChars="200" w:firstLine="560"/>
        <w:rPr>
          <w:rFonts w:ascii="仿宋" w:eastAsia="仿宋" w:hAnsi="仿宋" w:cs="仿宋"/>
          <w:sz w:val="28"/>
          <w:szCs w:val="28"/>
        </w:rPr>
      </w:pPr>
      <w:r>
        <w:rPr>
          <w:rFonts w:ascii="方正仿宋_GBK" w:eastAsia="方正仿宋_GBK" w:hAnsi="方正仿宋_GBK" w:cs="方正仿宋_GBK" w:hint="eastAsia"/>
          <w:sz w:val="28"/>
          <w:szCs w:val="28"/>
        </w:rPr>
        <w:t>蚕种生产经营许可【</w:t>
      </w:r>
      <w:r>
        <w:rPr>
          <w:rFonts w:ascii="方正仿宋_GBK" w:eastAsia="方正仿宋_GBK" w:hAnsi="方正仿宋_GBK" w:cs="方正仿宋_GBK" w:hint="eastAsia"/>
          <w:sz w:val="28"/>
          <w:szCs w:val="28"/>
        </w:rPr>
        <w:t>000120329000</w:t>
      </w:r>
      <w:r>
        <w:rPr>
          <w:rFonts w:ascii="方正仿宋_GBK" w:eastAsia="方正仿宋_GBK" w:hAnsi="方正仿宋_GBK" w:cs="方正仿宋_GBK" w:hint="eastAsia"/>
          <w:sz w:val="28"/>
          <w:szCs w:val="28"/>
        </w:rPr>
        <w:t>】</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蚕种生产经营许可</w:t>
      </w:r>
      <w:r>
        <w:rPr>
          <w:rFonts w:ascii="方正仿宋_GBK" w:eastAsia="方正仿宋_GBK" w:hAnsi="方正仿宋_GBK" w:cs="方正仿宋_GBK" w:hint="eastAsia"/>
          <w:sz w:val="28"/>
          <w:szCs w:val="28"/>
        </w:rPr>
        <w:t>(00012032900001)</w:t>
      </w:r>
    </w:p>
    <w:p w:rsidR="00717E39" w:rsidRDefault="00864149">
      <w:pPr>
        <w:spacing w:line="360" w:lineRule="auto"/>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《中华人民共和国畜牧法》第三十五条</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）第三条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号）第十五条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）第十六</w:t>
      </w:r>
      <w:r>
        <w:rPr>
          <w:rFonts w:ascii="方正仿宋_GBK" w:eastAsia="方正仿宋_GBK" w:hAnsi="方正仿宋_GBK" w:cs="方正仿宋_GBK"/>
          <w:sz w:val="28"/>
          <w:szCs w:val="28"/>
        </w:rPr>
        <w:lastRenderedPageBreak/>
        <w:t>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）第十七条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）第十八条</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）第二十九条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）第三十一条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4</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）第三十二条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）第三十三条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6</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）第三十四条</w:t>
      </w:r>
    </w:p>
    <w:p w:rsidR="00717E39" w:rsidRDefault="00864149">
      <w:pPr>
        <w:spacing w:line="540" w:lineRule="exact"/>
        <w:ind w:firstLine="420"/>
        <w:outlineLvl w:val="1"/>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省农业农村厅（由设区的市级、县级农业农村部门受理）</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设区的市级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r>
        <w:rPr>
          <w:rFonts w:ascii="Times New Roman" w:eastAsia="仿宋GB2312" w:hAnsi="Times New Roman" w:hint="eastAsia"/>
          <w:sz w:val="28"/>
          <w:szCs w:val="28"/>
        </w:rPr>
        <w:t>是</w:t>
      </w:r>
    </w:p>
    <w:p w:rsidR="00717E39" w:rsidRDefault="00864149">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lastRenderedPageBreak/>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蜂、蚕种生产、经营许可证核发</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行政许可条件</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蚕种生产许可证：</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符合国家与区域蚕业发展规划要求；</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有与蚕种生产能力相适应的桑园（</w:t>
      </w:r>
      <w:proofErr w:type="gramStart"/>
      <w:r>
        <w:rPr>
          <w:rFonts w:ascii="方正仿宋_GBK" w:eastAsia="方正仿宋_GBK" w:hAnsi="方正仿宋_GBK" w:cs="方正仿宋_GBK"/>
          <w:sz w:val="28"/>
          <w:szCs w:val="28"/>
        </w:rPr>
        <w:t>柞</w:t>
      </w:r>
      <w:proofErr w:type="gramEnd"/>
      <w:r>
        <w:rPr>
          <w:rFonts w:ascii="方正仿宋_GBK" w:eastAsia="方正仿宋_GBK" w:hAnsi="方正仿宋_GBK" w:cs="方正仿宋_GBK"/>
          <w:sz w:val="28"/>
          <w:szCs w:val="28"/>
        </w:rPr>
        <w:t>林）或者稳定安全的原蚕饲育区；</w:t>
      </w: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有与蚕种生产相适应的资金和检验等设施；</w:t>
      </w:r>
      <w:r>
        <w:rPr>
          <w:rFonts w:ascii="方正仿宋_GBK" w:eastAsia="方正仿宋_GBK" w:hAnsi="方正仿宋_GBK" w:cs="方正仿宋_GBK"/>
          <w:sz w:val="28"/>
          <w:szCs w:val="28"/>
        </w:rPr>
        <w:t>4.</w:t>
      </w:r>
      <w:r>
        <w:rPr>
          <w:rFonts w:ascii="方正仿宋_GBK" w:eastAsia="方正仿宋_GBK" w:hAnsi="方正仿宋_GBK" w:cs="方正仿宋_GBK"/>
          <w:sz w:val="28"/>
          <w:szCs w:val="28"/>
        </w:rPr>
        <w:t>有与蚕种生产相适应的专业技术人员；</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有能够有效控制</w:t>
      </w:r>
      <w:proofErr w:type="gramStart"/>
      <w:r>
        <w:rPr>
          <w:rFonts w:ascii="方正仿宋_GBK" w:eastAsia="方正仿宋_GBK" w:hAnsi="方正仿宋_GBK" w:cs="方正仿宋_GBK"/>
          <w:sz w:val="28"/>
          <w:szCs w:val="28"/>
        </w:rPr>
        <w:t>蚕</w:t>
      </w:r>
      <w:proofErr w:type="gramEnd"/>
      <w:r>
        <w:rPr>
          <w:rFonts w:ascii="方正仿宋_GBK" w:eastAsia="方正仿宋_GBK" w:hAnsi="方正仿宋_GBK" w:cs="方正仿宋_GBK"/>
          <w:sz w:val="28"/>
          <w:szCs w:val="28"/>
        </w:rPr>
        <w:t>微粒子病的质量保证措施；</w:t>
      </w:r>
      <w:r>
        <w:rPr>
          <w:rFonts w:ascii="方正仿宋_GBK" w:eastAsia="方正仿宋_GBK" w:hAnsi="方正仿宋_GBK" w:cs="方正仿宋_GBK"/>
          <w:sz w:val="28"/>
          <w:szCs w:val="28"/>
        </w:rPr>
        <w:t>6.</w:t>
      </w:r>
      <w:r>
        <w:rPr>
          <w:rFonts w:ascii="方正仿宋_GBK" w:eastAsia="方正仿宋_GBK" w:hAnsi="方正仿宋_GBK" w:cs="方正仿宋_GBK"/>
          <w:sz w:val="28"/>
          <w:szCs w:val="28"/>
        </w:rPr>
        <w:t>一代杂交种年生产能力</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万张以上。申请蚕种冷藏、浸酸生产许可证，应当具备与冷藏能力相适应的冷藏库房、浸酸设备仪器、场地和相关专业技术人员</w:t>
      </w:r>
      <w:r>
        <w:rPr>
          <w:rFonts w:ascii="方正仿宋_GBK" w:eastAsia="方正仿宋_GBK" w:hAnsi="方正仿宋_GBK" w:cs="方正仿宋_GBK" w:hint="eastAsia"/>
          <w:sz w:val="28"/>
          <w:szCs w:val="28"/>
        </w:rPr>
        <w:t>。</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蚕种经营许可证：</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有与蚕种经营规模相适应的场所、资金和保藏、检验等设施；</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有与蚕种经营相适应的专业技术人员；</w:t>
      </w: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经营的蚕种应</w:t>
      </w:r>
      <w:r>
        <w:rPr>
          <w:rFonts w:ascii="方正仿宋_GBK" w:eastAsia="方正仿宋_GBK" w:hAnsi="方正仿宋_GBK" w:cs="方正仿宋_GBK"/>
          <w:sz w:val="28"/>
          <w:szCs w:val="28"/>
        </w:rPr>
        <w:t>当是通过审定的品种</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）第十六条　申请蚕种生产许可证，应当具备下列条件：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（一）符合国家与区域蚕业发展规划要求；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（二）有与蚕种生产能力相适应的桑园（</w:t>
      </w:r>
      <w:proofErr w:type="gramStart"/>
      <w:r>
        <w:rPr>
          <w:rFonts w:ascii="方正仿宋_GBK" w:eastAsia="方正仿宋_GBK" w:hAnsi="方正仿宋_GBK" w:cs="方正仿宋_GBK"/>
          <w:sz w:val="28"/>
          <w:szCs w:val="28"/>
        </w:rPr>
        <w:t>柞</w:t>
      </w:r>
      <w:proofErr w:type="gramEnd"/>
      <w:r>
        <w:rPr>
          <w:rFonts w:ascii="方正仿宋_GBK" w:eastAsia="方正仿宋_GBK" w:hAnsi="方正仿宋_GBK" w:cs="方正仿宋_GBK"/>
          <w:sz w:val="28"/>
          <w:szCs w:val="28"/>
        </w:rPr>
        <w:t>林）或者稳定安全的原蚕饲育区；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（三）有与蚕种生产相适应的资金和检验等设施；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（四）有与蚕种生产相适应的专业技术人员；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（五）有能够有效控制</w:t>
      </w:r>
      <w:proofErr w:type="gramStart"/>
      <w:r>
        <w:rPr>
          <w:rFonts w:ascii="方正仿宋_GBK" w:eastAsia="方正仿宋_GBK" w:hAnsi="方正仿宋_GBK" w:cs="方正仿宋_GBK"/>
          <w:sz w:val="28"/>
          <w:szCs w:val="28"/>
        </w:rPr>
        <w:t>蚕</w:t>
      </w:r>
      <w:proofErr w:type="gramEnd"/>
      <w:r>
        <w:rPr>
          <w:rFonts w:ascii="方正仿宋_GBK" w:eastAsia="方正仿宋_GBK" w:hAnsi="方正仿宋_GBK" w:cs="方正仿宋_GBK"/>
          <w:sz w:val="28"/>
          <w:szCs w:val="28"/>
        </w:rPr>
        <w:t>微粒子病的质量保证措施；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（六）一代杂交种年生产能力</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万张以上。</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申请蚕种冷藏、浸酸生产许可证，应当具备与冷藏能力相适应的冷藏库房、浸酸设备仪器、场地和相关专业技术人员。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）第十七条　申请蚕种经营许可证，应当具备下列条件：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（一）有与蚕种经营规模相适应的场所、资金和保藏、检验等设施；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（二）有与蚕种经营相适应的专业技术人员；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（三）经营的蚕种应当是通过审定的品种。</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事业单位法人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社会组织法人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非法人企业</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其他组织</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蚕种生产经营许可</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蚕种生产经营许可证</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717E39" w:rsidRDefault="0086414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717E39" w:rsidRDefault="0086414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lastRenderedPageBreak/>
        <w:t>7.</w:t>
      </w:r>
      <w:r>
        <w:rPr>
          <w:rFonts w:ascii="Times New Roman" w:eastAsia="仿宋GB2312" w:hAnsi="Times New Roman" w:hint="eastAsia"/>
          <w:b/>
          <w:bCs/>
          <w:sz w:val="28"/>
          <w:szCs w:val="28"/>
        </w:rPr>
        <w:t>加强事中事后监管措施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强化蚕种生产经营企业的申请资料监督检查。开展企业承诺事项核查验证，强化事中事后监管，实行</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监管，随机抽取企业开展核查验证，对实行承诺备案和申请资料留存备查的企业实施重点监管，严肃查处弄虚作假骗取许可行为。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强化蚕种生产经营企业的生产</w:t>
      </w:r>
      <w:r>
        <w:rPr>
          <w:rFonts w:ascii="方正仿宋_GBK" w:eastAsia="方正仿宋_GBK" w:hAnsi="方正仿宋_GBK" w:cs="方正仿宋_GBK"/>
          <w:sz w:val="28"/>
          <w:szCs w:val="28"/>
        </w:rPr>
        <w:t>经营行为监督检查。聚焦重点品种、重点区域、重点时节，组织开展种子市场、种子企业、种子基地等监督抽查，抽取种子样品开展质量检测，严厉查处制售假劣、套牌侵权等违法违规行为。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强化蚕种生产经营企业的信用监管。推动建立企业</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黑名单</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制度，强化企业信用风险监管，依法依规对失信主体开展失信惩戒。</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申请材料</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蚕种生产许可证：</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《蚕种生产许可证》申请表；</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包含企业科研力量、育种、生产等基本情况的申请报告；</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蚕种生产质量保证制度；</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生产、检验人员培训合格证明；</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场地、检验仪器设备设施等证明材料；</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自有资金证明材料；</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品种审定证明材料。生产品种为授权品种的，还应提供品种权人同意的书面证明或品种转让合同。</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蚕种经营许可证：</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《蚕种经营许可证》申请表；</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包含企业人员、财务、经营等基本情况的申请报告；</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检验人员培训合格证明；</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保藏、检验等设备设施证明材料；</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自有资金证明材料</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号）第十七</w:t>
      </w:r>
      <w:r>
        <w:rPr>
          <w:rFonts w:ascii="方正仿宋_GBK" w:eastAsia="方正仿宋_GBK" w:hAnsi="方正仿宋_GBK" w:cs="方正仿宋_GBK" w:hint="eastAsia"/>
          <w:sz w:val="28"/>
          <w:szCs w:val="28"/>
        </w:rPr>
        <w:lastRenderedPageBreak/>
        <w:t>条申请蚕种经营许可证，应当具备下列条件：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（一）有与蚕种经营规模相适应的场所、资金和保藏、检验等设施；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（二）有与蚕种经营相适应的专业技术人员；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（三）经营的蚕种应当是通过审定的品种。</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号）第十六条　申请蚕种生产许可证，应当具备下列条件：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（一）符合国家与区域蚕业发展规划要求；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（二）有与蚕种生产能力相适应的桑园（</w:t>
      </w:r>
      <w:proofErr w:type="gramStart"/>
      <w:r>
        <w:rPr>
          <w:rFonts w:ascii="方正仿宋_GBK" w:eastAsia="方正仿宋_GBK" w:hAnsi="方正仿宋_GBK" w:cs="方正仿宋_GBK" w:hint="eastAsia"/>
          <w:sz w:val="28"/>
          <w:szCs w:val="28"/>
        </w:rPr>
        <w:t>柞</w:t>
      </w:r>
      <w:proofErr w:type="gramEnd"/>
      <w:r>
        <w:rPr>
          <w:rFonts w:ascii="方正仿宋_GBK" w:eastAsia="方正仿宋_GBK" w:hAnsi="方正仿宋_GBK" w:cs="方正仿宋_GBK" w:hint="eastAsia"/>
          <w:sz w:val="28"/>
          <w:szCs w:val="28"/>
        </w:rPr>
        <w:t>林）或者稳定安全的原蚕饲育区；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（三）有与蚕种生产相适应的资金和检验等设施；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（四）有与蚕种生产相适应的专业技术人员；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（五）有能够有效控制</w:t>
      </w:r>
      <w:proofErr w:type="gramStart"/>
      <w:r>
        <w:rPr>
          <w:rFonts w:ascii="方正仿宋_GBK" w:eastAsia="方正仿宋_GBK" w:hAnsi="方正仿宋_GBK" w:cs="方正仿宋_GBK" w:hint="eastAsia"/>
          <w:sz w:val="28"/>
          <w:szCs w:val="28"/>
        </w:rPr>
        <w:t>蚕</w:t>
      </w:r>
      <w:proofErr w:type="gramEnd"/>
      <w:r>
        <w:rPr>
          <w:rFonts w:ascii="方正仿宋_GBK" w:eastAsia="方正仿宋_GBK" w:hAnsi="方正仿宋_GBK" w:cs="方正仿宋_GBK" w:hint="eastAsia"/>
          <w:sz w:val="28"/>
          <w:szCs w:val="28"/>
        </w:rPr>
        <w:t>微粒子病的质量保证措施；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（六）一代杂交种年生产能力</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万张以上。</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申请蚕种冷藏、浸酸生产许可证，应当具备与冷藏能力相适应的冷藏库房、浸酸设备仪器、场地和相关专业技术人员。</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中介服务</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717E39" w:rsidRDefault="0086414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审批程序</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提交申请材料</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受理</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不予受理</w:t>
      </w:r>
    </w:p>
    <w:p w:rsidR="00717E39" w:rsidRDefault="00864149">
      <w:pPr>
        <w:spacing w:line="540" w:lineRule="exact"/>
        <w:ind w:firstLineChars="200" w:firstLine="560"/>
        <w:outlineLvl w:val="2"/>
        <w:rPr>
          <w:rFonts w:ascii="Times New Roman" w:eastAsia="仿宋GB2312" w:hAnsi="Times New Roman"/>
          <w:sz w:val="28"/>
          <w:szCs w:val="28"/>
        </w:rPr>
      </w:pPr>
      <w:r>
        <w:rPr>
          <w:rFonts w:ascii="Times New Roman" w:eastAsia="仿宋GB2312" w:hAnsi="Times New Roman" w:hint="eastAsia"/>
          <w:sz w:val="28"/>
          <w:szCs w:val="28"/>
        </w:rPr>
        <w:t>审查</w:t>
      </w:r>
    </w:p>
    <w:p w:rsidR="00717E39" w:rsidRDefault="00864149">
      <w:pPr>
        <w:spacing w:line="540" w:lineRule="exact"/>
        <w:ind w:firstLineChars="200" w:firstLine="560"/>
        <w:outlineLvl w:val="2"/>
        <w:rPr>
          <w:rFonts w:ascii="Times New Roman" w:eastAsia="仿宋GB2312" w:hAnsi="Times New Roman"/>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不予许可</w:t>
      </w:r>
      <w:r>
        <w:rPr>
          <w:rFonts w:ascii="方正仿宋_GBK" w:eastAsia="方正仿宋_GBK" w:hAnsi="方正仿宋_GBK" w:cs="方正仿宋_GBK"/>
          <w:sz w:val="28"/>
          <w:szCs w:val="28"/>
        </w:rPr>
        <w:t>决定</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第十八条　申请蚕种生产、经营许可证应当向所在地县级以上地方人民政府农业（蚕业）行政主管部门提出。受理申请的行政主管部门应当自收到申请之日起二十个工作日内完成审核，并报省级人民政府农业（蚕业）行政主管部门审批。</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省级人民政府农业（蚕业）行政主管部门应当自收到申请之日起二十个工作日内做出审批决定。不予批准的，应当书面通知申请者，并说明理由。</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蚕种生产、经营许可证证书样式由农业部规定。</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蚕种生产、经营许可证工本费按照国务院财政、价格部门的</w:t>
      </w:r>
      <w:r>
        <w:rPr>
          <w:rFonts w:ascii="方正仿宋_GBK" w:eastAsia="方正仿宋_GBK" w:hAnsi="方正仿宋_GBK" w:cs="方正仿宋_GBK"/>
          <w:sz w:val="28"/>
          <w:szCs w:val="28"/>
        </w:rPr>
        <w:t>规定执行。</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受理和审批时限</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个工作日</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个工作日</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法定受理（初审）时限：</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个工作日</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省级人民政府农业（蚕业）行政主管部门应当自收到申请之日起二十个工作日内做出审批决定。不予批准的，应当书面通知申请者，并说明理由。</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蚕种生产、经营许可证证书样式由农业部规定。</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蚕种生产、经营许可证工本费按照国务院财政、价格部门的规定执行。</w:t>
      </w:r>
    </w:p>
    <w:p w:rsidR="00717E39" w:rsidRDefault="0086414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承诺受理（初审）时限：</w:t>
      </w:r>
      <w:r>
        <w:rPr>
          <w:rFonts w:ascii="方正仿宋_GBK" w:eastAsia="方正仿宋_GBK" w:hAnsi="方正仿宋_GBK" w:cs="方正仿宋_GBK" w:hint="eastAsia"/>
          <w:sz w:val="28"/>
          <w:szCs w:val="28"/>
        </w:rPr>
        <w:t>不超过</w:t>
      </w:r>
      <w:r>
        <w:rPr>
          <w:rFonts w:ascii="方正仿宋_GBK" w:eastAsia="方正仿宋_GBK" w:hAnsi="方正仿宋_GBK" w:cs="方正仿宋_GBK" w:hint="eastAsia"/>
          <w:sz w:val="28"/>
          <w:szCs w:val="28"/>
        </w:rPr>
        <w:t>8</w:t>
      </w:r>
      <w:r>
        <w:rPr>
          <w:rFonts w:ascii="方正仿宋_GBK" w:eastAsia="方正仿宋_GBK" w:hAnsi="方正仿宋_GBK" w:cs="方正仿宋_GBK" w:hint="eastAsia"/>
          <w:sz w:val="28"/>
          <w:szCs w:val="28"/>
        </w:rPr>
        <w:t>个工</w:t>
      </w:r>
      <w:r>
        <w:rPr>
          <w:rFonts w:ascii="方正仿宋_GBK" w:eastAsia="方正仿宋_GBK" w:hAnsi="方正仿宋_GBK" w:cs="方正仿宋_GBK" w:hint="eastAsia"/>
          <w:sz w:val="28"/>
          <w:szCs w:val="28"/>
        </w:rPr>
        <w:t>作日</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收费</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行政许可证件</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蚕种生产、经营许可证</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年</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号）第十九条蚕种生产、经营许可证有效期为三年。期满仍需继续生产、经营的，应当在有效期满前</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日按原申请程序办理审批手续。在许可证有效期内变更许可事项的，应当及时办理变更手续。</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在许可证有效期内变更许可事项的，应当及时办理变更手续。</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本省</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717E39" w:rsidRDefault="00864149">
      <w:pPr>
        <w:spacing w:line="600" w:lineRule="exact"/>
        <w:ind w:firstLineChars="200" w:firstLine="560"/>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无</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行政许可数量限制</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jc w:val="left"/>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717E39" w:rsidRDefault="00864149">
      <w:pPr>
        <w:spacing w:line="600" w:lineRule="exact"/>
        <w:ind w:firstLineChars="200" w:firstLine="560"/>
        <w:jc w:val="left"/>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行政许可后年检</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717E39" w:rsidRDefault="00864149">
      <w:pPr>
        <w:spacing w:line="540" w:lineRule="exact"/>
        <w:ind w:firstLineChars="200" w:firstLine="560"/>
        <w:outlineLvl w:val="2"/>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717E39" w:rsidRDefault="0086414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监管主体</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十五、备注</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717E39">
      <w:pPr>
        <w:spacing w:line="540" w:lineRule="exact"/>
        <w:outlineLvl w:val="1"/>
        <w:rPr>
          <w:rFonts w:ascii="Times New Roman" w:eastAsia="黑体" w:hAnsi="Times New Roman"/>
          <w:sz w:val="28"/>
          <w:szCs w:val="28"/>
        </w:rPr>
      </w:pPr>
    </w:p>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717E39"/>
    <w:p w:rsidR="00717E39" w:rsidRDefault="00864149">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蚕种生产经营许可变更</w:t>
      </w:r>
    </w:p>
    <w:p w:rsidR="00717E39" w:rsidRDefault="00864149">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w:t>
      </w:r>
      <w:r>
        <w:rPr>
          <w:rFonts w:ascii="方正小标宋_GBK" w:eastAsia="方正小标宋_GBK" w:hAnsi="方正小标宋_GBK" w:cs="方正小标宋_GBK" w:hint="eastAsia"/>
          <w:sz w:val="40"/>
          <w:szCs w:val="40"/>
        </w:rPr>
        <w:t>00012032900002</w:t>
      </w:r>
      <w:r>
        <w:rPr>
          <w:rFonts w:ascii="方正小标宋_GBK" w:eastAsia="方正小标宋_GBK" w:hAnsi="方正小标宋_GBK" w:cs="方正小标宋_GBK" w:hint="eastAsia"/>
          <w:sz w:val="40"/>
          <w:szCs w:val="40"/>
        </w:rPr>
        <w:t>】</w:t>
      </w:r>
    </w:p>
    <w:p w:rsidR="00717E39" w:rsidRDefault="00717E39">
      <w:pPr>
        <w:jc w:val="center"/>
        <w:rPr>
          <w:rFonts w:ascii="方正小标宋_GBK" w:eastAsia="方正小标宋_GBK" w:hAnsi="方正小标宋_GBK" w:cs="方正小标宋_GBK"/>
          <w:sz w:val="40"/>
          <w:szCs w:val="40"/>
        </w:rPr>
      </w:pPr>
    </w:p>
    <w:p w:rsidR="00717E39" w:rsidRDefault="00864149">
      <w:pPr>
        <w:pStyle w:val="a3"/>
        <w:numPr>
          <w:ilvl w:val="0"/>
          <w:numId w:val="2"/>
        </w:numPr>
        <w:spacing w:line="540" w:lineRule="exact"/>
        <w:ind w:firstLineChars="0"/>
        <w:outlineLvl w:val="1"/>
        <w:rPr>
          <w:rFonts w:ascii="Times New Roman" w:eastAsia="黑体" w:hAnsi="Times New Roman"/>
          <w:sz w:val="28"/>
          <w:szCs w:val="28"/>
        </w:rPr>
      </w:pPr>
      <w:r>
        <w:rPr>
          <w:rFonts w:ascii="Times New Roman" w:eastAsia="黑体" w:hAnsi="Times New Roman" w:hint="eastAsia"/>
          <w:sz w:val="28"/>
          <w:szCs w:val="28"/>
        </w:rPr>
        <w:t>基本要素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717E39" w:rsidRDefault="00864149">
      <w:pPr>
        <w:spacing w:line="360" w:lineRule="auto"/>
        <w:ind w:firstLineChars="200" w:firstLine="560"/>
        <w:rPr>
          <w:rFonts w:ascii="仿宋" w:eastAsia="仿宋" w:hAnsi="仿宋" w:cs="仿宋"/>
          <w:sz w:val="28"/>
          <w:szCs w:val="28"/>
        </w:rPr>
      </w:pPr>
      <w:r>
        <w:rPr>
          <w:rFonts w:ascii="方正仿宋_GBK" w:eastAsia="方正仿宋_GBK" w:hAnsi="方正仿宋_GBK" w:cs="方正仿宋_GBK" w:hint="eastAsia"/>
          <w:sz w:val="28"/>
          <w:szCs w:val="28"/>
        </w:rPr>
        <w:t>蚕种生产经营许可【</w:t>
      </w:r>
      <w:r>
        <w:rPr>
          <w:rFonts w:ascii="方正仿宋_GBK" w:eastAsia="方正仿宋_GBK" w:hAnsi="方正仿宋_GBK" w:cs="方正仿宋_GBK" w:hint="eastAsia"/>
          <w:sz w:val="28"/>
          <w:szCs w:val="28"/>
        </w:rPr>
        <w:t>000120329000</w:t>
      </w:r>
      <w:r>
        <w:rPr>
          <w:rFonts w:ascii="方正仿宋_GBK" w:eastAsia="方正仿宋_GBK" w:hAnsi="方正仿宋_GBK" w:cs="方正仿宋_GBK" w:hint="eastAsia"/>
          <w:sz w:val="28"/>
          <w:szCs w:val="28"/>
        </w:rPr>
        <w:t>】</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717E39" w:rsidRDefault="0086414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蚕种生产经营许可变更</w:t>
      </w:r>
      <w:r>
        <w:rPr>
          <w:rFonts w:ascii="方正仿宋_GBK" w:eastAsia="方正仿宋_GBK" w:hAnsi="方正仿宋_GBK" w:cs="方正仿宋_GBK" w:hint="eastAsia"/>
          <w:sz w:val="28"/>
          <w:szCs w:val="28"/>
        </w:rPr>
        <w:t>(00012032900002)</w:t>
      </w:r>
    </w:p>
    <w:p w:rsidR="00717E39" w:rsidRDefault="00864149">
      <w:pPr>
        <w:spacing w:line="360" w:lineRule="auto"/>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《中华人民共和国畜牧法》第三十五条</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）第三条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号）第十五条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）第十六条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）第十七条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）第十八条</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）第二十九条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 xml:space="preserve">）第三十一条　</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4</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）第三十二条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）第三十三条</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6</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）第三十四条</w:t>
      </w:r>
    </w:p>
    <w:p w:rsidR="00717E39" w:rsidRDefault="00864149">
      <w:pPr>
        <w:spacing w:line="540" w:lineRule="exact"/>
        <w:ind w:firstLine="420"/>
        <w:outlineLvl w:val="1"/>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省农业农村厅（由设区的市级、县级农业农村部门</w:t>
      </w:r>
      <w:r>
        <w:rPr>
          <w:rFonts w:ascii="方正仿宋_GBK" w:eastAsia="方正仿宋_GBK" w:hAnsi="方正仿宋_GBK" w:cs="方正仿宋_GBK"/>
          <w:sz w:val="28"/>
          <w:szCs w:val="28"/>
        </w:rPr>
        <w:lastRenderedPageBreak/>
        <w:t>受理）</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设区的市级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r>
        <w:rPr>
          <w:rFonts w:ascii="Times New Roman" w:eastAsia="仿宋GB2312" w:hAnsi="Times New Roman" w:hint="eastAsia"/>
          <w:sz w:val="28"/>
          <w:szCs w:val="28"/>
        </w:rPr>
        <w:t>是</w:t>
      </w:r>
    </w:p>
    <w:p w:rsidR="00717E39" w:rsidRDefault="00864149">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市级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717E39" w:rsidRDefault="00864149">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蜂、蚕种生产、经营许可证核发</w:t>
      </w:r>
    </w:p>
    <w:p w:rsidR="00717E39" w:rsidRDefault="00864149">
      <w:pPr>
        <w:pStyle w:val="a3"/>
        <w:numPr>
          <w:ilvl w:val="0"/>
          <w:numId w:val="2"/>
        </w:numPr>
        <w:spacing w:line="540" w:lineRule="exact"/>
        <w:ind w:firstLineChars="0"/>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行政许可条件</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已获得蚕种生产、经营许可证，在有效期内申请许可证变更，持证企业应当向农业农村部门提交变更申请、变更事项涉及的相关材料及书面承诺。</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1</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）第十六条　申请蚕种生产许可证，应当具备下列条件：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（一）符合国家与区域蚕业发展规划要求；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（二）有与蚕种生产能力相适应的桑园（</w:t>
      </w:r>
      <w:proofErr w:type="gramStart"/>
      <w:r>
        <w:rPr>
          <w:rFonts w:ascii="方正仿宋_GBK" w:eastAsia="方正仿宋_GBK" w:hAnsi="方正仿宋_GBK" w:cs="方正仿宋_GBK"/>
          <w:sz w:val="28"/>
          <w:szCs w:val="28"/>
        </w:rPr>
        <w:t>柞</w:t>
      </w:r>
      <w:proofErr w:type="gramEnd"/>
      <w:r>
        <w:rPr>
          <w:rFonts w:ascii="方正仿宋_GBK" w:eastAsia="方正仿宋_GBK" w:hAnsi="方正仿宋_GBK" w:cs="方正仿宋_GBK"/>
          <w:sz w:val="28"/>
          <w:szCs w:val="28"/>
        </w:rPr>
        <w:t>林）或者稳定安全的原蚕饲育区；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（三）有与蚕种生产相适应的资金和检验等设施；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（四）有与蚕种生产相适应的专业技术人员；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（五）有能够有效控制</w:t>
      </w:r>
      <w:proofErr w:type="gramStart"/>
      <w:r>
        <w:rPr>
          <w:rFonts w:ascii="方正仿宋_GBK" w:eastAsia="方正仿宋_GBK" w:hAnsi="方正仿宋_GBK" w:cs="方正仿宋_GBK"/>
          <w:sz w:val="28"/>
          <w:szCs w:val="28"/>
        </w:rPr>
        <w:t>蚕</w:t>
      </w:r>
      <w:proofErr w:type="gramEnd"/>
      <w:r>
        <w:rPr>
          <w:rFonts w:ascii="方正仿宋_GBK" w:eastAsia="方正仿宋_GBK" w:hAnsi="方正仿宋_GBK" w:cs="方正仿宋_GBK"/>
          <w:sz w:val="28"/>
          <w:szCs w:val="28"/>
        </w:rPr>
        <w:t>微粒子病的质量保证措施；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（六）一代杂交种年生产能力</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万张以上。</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申请蚕种冷藏、浸酸生产许可证，应当具备与冷藏能力相适应的冷藏库房、浸酸设备仪器、场地和相关专业技术</w:t>
      </w:r>
      <w:r>
        <w:rPr>
          <w:rFonts w:ascii="方正仿宋_GBK" w:eastAsia="方正仿宋_GBK" w:hAnsi="方正仿宋_GBK" w:cs="方正仿宋_GBK"/>
          <w:sz w:val="28"/>
          <w:szCs w:val="28"/>
        </w:rPr>
        <w:t>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）第十七条　申请蚕种经营许可证，应当具备下列条件：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（一）有与蚕种经营规模相适应的场所、资金和保藏、检验等设施；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（二）有与蚕种经营相适应的专业技术人员；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（三）经营的蚕种应当是通过审定的品种。</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事业单位法人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社会组织法人</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非法人企业</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其他组织</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蚕种生产经营许可</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蚕种生产经营许可证</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717E39" w:rsidRDefault="0086414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717E39" w:rsidRDefault="0086414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1.</w:t>
      </w:r>
      <w:r>
        <w:rPr>
          <w:rFonts w:ascii="方正仿宋_GBK" w:eastAsia="方正仿宋_GBK" w:hAnsi="方正仿宋_GBK" w:cs="方正仿宋_GBK"/>
          <w:sz w:val="28"/>
          <w:szCs w:val="28"/>
        </w:rPr>
        <w:t>强化蚕种生产经营企业的申请资料监督检查。开展企业承诺事项核查验证，强化事中事后监管，实行</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监管，随机抽取企业开展核查验证，对实行承诺备案和申请资料留存备查的企业实施重点监管，严肃查处弄虚作假骗取许可行为。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w:t>
      </w:r>
      <w:r>
        <w:rPr>
          <w:rFonts w:ascii="方正仿宋_GBK" w:eastAsia="方正仿宋_GBK" w:hAnsi="方正仿宋_GBK" w:cs="方正仿宋_GBK"/>
          <w:sz w:val="28"/>
          <w:szCs w:val="28"/>
        </w:rPr>
        <w:t>强化蚕种生产经营企业的生产经营行为监督检查。聚焦重点品种、重点区域、重点时节，组织开展种子市场、种子企业、种子基地等监督抽查，抽取种子样品开展质量检测，严厉查处制售假劣、套牌侵权等违法违规行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w:t>
      </w:r>
      <w:r>
        <w:rPr>
          <w:rFonts w:ascii="方正仿宋_GBK" w:eastAsia="方正仿宋_GBK" w:hAnsi="方正仿宋_GBK" w:cs="方正仿宋_GBK"/>
          <w:sz w:val="28"/>
          <w:szCs w:val="28"/>
        </w:rPr>
        <w:t>强化蚕种生产经营企业的信用监管。推动建立企业</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黑名单</w:t>
      </w:r>
      <w:r>
        <w:rPr>
          <w:rFonts w:ascii="方正仿宋_GBK" w:eastAsia="方正仿宋_GBK" w:hAnsi="方正仿宋_GBK" w:cs="方正仿宋_GBK"/>
          <w:sz w:val="28"/>
          <w:szCs w:val="28"/>
        </w:rPr>
        <w:t>”</w:t>
      </w:r>
      <w:r>
        <w:rPr>
          <w:rFonts w:ascii="方正仿宋_GBK" w:eastAsia="方正仿宋_GBK" w:hAnsi="方正仿宋_GBK" w:cs="方正仿宋_GBK"/>
          <w:sz w:val="28"/>
          <w:szCs w:val="28"/>
        </w:rPr>
        <w:t>制度，强化企业信用风险监管，依法依规对失信主体开展失信惩戒。</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申请材料</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蚕种生产许可证：</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《蚕种生产许可证》申请表；</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包含企业科研力量、育种、生产等基本情况的申请报告；</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蚕种生产质量保证制度；</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生产、检验人员培训合格证明；</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场</w:t>
      </w:r>
      <w:r>
        <w:rPr>
          <w:rFonts w:ascii="方正仿宋_GBK" w:eastAsia="方正仿宋_GBK" w:hAnsi="方正仿宋_GBK" w:cs="方正仿宋_GBK" w:hint="eastAsia"/>
          <w:sz w:val="28"/>
          <w:szCs w:val="28"/>
        </w:rPr>
        <w:t>地、检验仪器设备设施等证明材料；</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自有资金证明材料；</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品种审定证明材料。生产品种为授权品种的，还应提供品种权人同意的书面证明或品种转让合同。</w:t>
      </w:r>
    </w:p>
    <w:p w:rsidR="00717E39" w:rsidRDefault="00717E39">
      <w:pPr>
        <w:spacing w:line="600" w:lineRule="exact"/>
        <w:ind w:firstLineChars="200" w:firstLine="560"/>
        <w:rPr>
          <w:rFonts w:ascii="方正仿宋_GBK" w:eastAsia="方正仿宋_GBK" w:hAnsi="方正仿宋_GBK" w:cs="方正仿宋_GBK"/>
          <w:sz w:val="28"/>
          <w:szCs w:val="28"/>
        </w:rPr>
      </w:pP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蚕种经营许可证：</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《蚕种经营许可证》申请表；</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包含企业人员、财务、经营等基本情况的申请报告；</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检验人员培训合格证明；</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保藏、检验等设备设施证明材料；</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自有资金证明材料</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号）第十七</w:t>
      </w:r>
      <w:r>
        <w:rPr>
          <w:rFonts w:ascii="方正仿宋_GBK" w:eastAsia="方正仿宋_GBK" w:hAnsi="方正仿宋_GBK" w:cs="方正仿宋_GBK" w:hint="eastAsia"/>
          <w:sz w:val="28"/>
          <w:szCs w:val="28"/>
        </w:rPr>
        <w:lastRenderedPageBreak/>
        <w:t>条申请蚕种经营许可证，应当具备下列条件：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（一）有与蚕种经营规模相适应的场所、资金和保藏、检验等设施；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（二）有与蚕种经营相适应的专业技术人员；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（三）经营的蚕种应当是通过审定的品种。</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号）第十六条　申请蚕种生产许可证，应当具备下列条件：</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（一）符合国家与区域蚕业发展规划要求；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（二）有与蚕种生产能力相适应的桑园（</w:t>
      </w:r>
      <w:proofErr w:type="gramStart"/>
      <w:r>
        <w:rPr>
          <w:rFonts w:ascii="方正仿宋_GBK" w:eastAsia="方正仿宋_GBK" w:hAnsi="方正仿宋_GBK" w:cs="方正仿宋_GBK" w:hint="eastAsia"/>
          <w:sz w:val="28"/>
          <w:szCs w:val="28"/>
        </w:rPr>
        <w:t>柞</w:t>
      </w:r>
      <w:proofErr w:type="gramEnd"/>
      <w:r>
        <w:rPr>
          <w:rFonts w:ascii="方正仿宋_GBK" w:eastAsia="方正仿宋_GBK" w:hAnsi="方正仿宋_GBK" w:cs="方正仿宋_GBK" w:hint="eastAsia"/>
          <w:sz w:val="28"/>
          <w:szCs w:val="28"/>
        </w:rPr>
        <w:t>林）或者稳定安全的原蚕饲育区；</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（三）有与蚕种生产相适应的资金和检验等设施；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（四）有与蚕种生产相适应的专业技术人员；</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（五）有能够有效控制</w:t>
      </w:r>
      <w:proofErr w:type="gramStart"/>
      <w:r>
        <w:rPr>
          <w:rFonts w:ascii="方正仿宋_GBK" w:eastAsia="方正仿宋_GBK" w:hAnsi="方正仿宋_GBK" w:cs="方正仿宋_GBK" w:hint="eastAsia"/>
          <w:sz w:val="28"/>
          <w:szCs w:val="28"/>
        </w:rPr>
        <w:t>蚕</w:t>
      </w:r>
      <w:proofErr w:type="gramEnd"/>
      <w:r>
        <w:rPr>
          <w:rFonts w:ascii="方正仿宋_GBK" w:eastAsia="方正仿宋_GBK" w:hAnsi="方正仿宋_GBK" w:cs="方正仿宋_GBK" w:hint="eastAsia"/>
          <w:sz w:val="28"/>
          <w:szCs w:val="28"/>
        </w:rPr>
        <w:t>微粒子病的质量保证措施；</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（六）一代杂交种年生产能力</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万张以上。</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申请蚕种冷藏、浸酸生产许可证，应当具备与冷藏能力相适应的冷藏库房、浸酸设备仪器、场地和相关专业技术人员。</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中介服务</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717E39" w:rsidRDefault="0086414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审批程序</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提交申请材料</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受理</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不予受理</w:t>
      </w:r>
    </w:p>
    <w:p w:rsidR="00717E39" w:rsidRDefault="00864149">
      <w:pPr>
        <w:spacing w:line="540" w:lineRule="exact"/>
        <w:ind w:firstLineChars="200" w:firstLine="560"/>
        <w:outlineLvl w:val="2"/>
        <w:rPr>
          <w:rFonts w:ascii="Times New Roman" w:eastAsia="仿宋GB2312" w:hAnsi="Times New Roman"/>
          <w:sz w:val="28"/>
          <w:szCs w:val="28"/>
        </w:rPr>
      </w:pPr>
      <w:r>
        <w:rPr>
          <w:rFonts w:ascii="Times New Roman" w:eastAsia="仿宋GB2312" w:hAnsi="Times New Roman" w:hint="eastAsia"/>
          <w:sz w:val="28"/>
          <w:szCs w:val="28"/>
        </w:rPr>
        <w:t>审查</w:t>
      </w:r>
    </w:p>
    <w:p w:rsidR="00717E39" w:rsidRDefault="00864149">
      <w:pPr>
        <w:spacing w:line="540" w:lineRule="exact"/>
        <w:ind w:firstLineChars="200" w:firstLine="560"/>
        <w:outlineLvl w:val="2"/>
        <w:rPr>
          <w:rFonts w:ascii="Times New Roman" w:eastAsia="仿宋GB2312" w:hAnsi="Times New Roman"/>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不予许可</w:t>
      </w:r>
      <w:r>
        <w:rPr>
          <w:rFonts w:ascii="方正仿宋_GBK" w:eastAsia="方正仿宋_GBK" w:hAnsi="方正仿宋_GBK" w:cs="方正仿宋_GBK"/>
          <w:sz w:val="28"/>
          <w:szCs w:val="28"/>
        </w:rPr>
        <w:t>决定</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《蚕种管理办法》（农业部令第</w:t>
      </w:r>
      <w:r>
        <w:rPr>
          <w:rFonts w:ascii="方正仿宋_GBK" w:eastAsia="方正仿宋_GBK" w:hAnsi="方正仿宋_GBK" w:cs="方正仿宋_GBK"/>
          <w:sz w:val="28"/>
          <w:szCs w:val="28"/>
        </w:rPr>
        <w:t>68</w:t>
      </w:r>
      <w:r>
        <w:rPr>
          <w:rFonts w:ascii="方正仿宋_GBK" w:eastAsia="方正仿宋_GBK" w:hAnsi="方正仿宋_GBK" w:cs="方正仿宋_GBK"/>
          <w:sz w:val="28"/>
          <w:szCs w:val="28"/>
        </w:rPr>
        <w:t>号）第十八条　申请蚕种生产、经营许可证应当向所在地县级以上地方人民政府农业（蚕业）行政主管部门提出。受理申请的行政主管部门应当自收到申请之日起二十个工作日内完成审核，并报省级人民政府农业（蚕业）行政主管部门审批。</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省级人民政府农业（蚕业）行政主管部门应当自收到申请之日起二十个工作日内做出审批决定。不予批准的，应当书面通知申请者，并说明理由。</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蚕种生产、经营许可证证书样式由农业部规定。</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蚕种生产、经营许可证工本费按照国务院财政、价格部门的规定执行。</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受理和审批时限</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w:t>
      </w:r>
      <w:r>
        <w:rPr>
          <w:rFonts w:ascii="方正仿宋_GBK" w:eastAsia="方正仿宋_GBK" w:hAnsi="方正仿宋_GBK" w:cs="方正仿宋_GBK"/>
          <w:sz w:val="28"/>
          <w:szCs w:val="28"/>
        </w:rPr>
        <w:t>个工作日</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个工作日</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法定受理（初审）时限：</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个工作日</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《蚕种管理办法》（</w:t>
      </w:r>
      <w:r>
        <w:rPr>
          <w:rFonts w:ascii="方正仿宋_GBK" w:eastAsia="方正仿宋_GBK" w:hAnsi="方正仿宋_GBK" w:cs="方正仿宋_GBK" w:hint="eastAsia"/>
          <w:sz w:val="28"/>
          <w:szCs w:val="28"/>
        </w:rPr>
        <w:t>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w:t>
      </w:r>
      <w:r>
        <w:rPr>
          <w:rFonts w:ascii="方正仿宋_GBK" w:eastAsia="方正仿宋_GBK" w:hAnsi="方正仿宋_GBK" w:cs="方正仿宋_GBK"/>
          <w:sz w:val="28"/>
          <w:szCs w:val="28"/>
        </w:rPr>
        <w:t>）第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省级人民政府农业（蚕业）行政主管部门应当自收到申请之日起二十个工作日内做出审批决定。不予批准的，应当书面通知申请者，并说明理由。</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蚕种生产、经营许可证证书样式由农业部规定。</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蚕种生产、经营许可证工本费按照国务院财政、价格部门的规定执行。</w:t>
      </w:r>
    </w:p>
    <w:p w:rsidR="00717E39" w:rsidRDefault="0086414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承诺受理（初审）时限：</w:t>
      </w:r>
      <w:r>
        <w:rPr>
          <w:rFonts w:ascii="方正仿宋_GBK" w:eastAsia="方正仿宋_GBK" w:hAnsi="方正仿宋_GBK" w:cs="方正仿宋_GBK" w:hint="eastAsia"/>
          <w:sz w:val="28"/>
          <w:szCs w:val="28"/>
        </w:rPr>
        <w:t>不超过</w:t>
      </w:r>
      <w:r>
        <w:rPr>
          <w:rFonts w:ascii="方正仿宋_GBK" w:eastAsia="方正仿宋_GBK" w:hAnsi="方正仿宋_GBK" w:cs="方正仿宋_GBK" w:hint="eastAsia"/>
          <w:sz w:val="28"/>
          <w:szCs w:val="28"/>
        </w:rPr>
        <w:t>8</w:t>
      </w:r>
      <w:r>
        <w:rPr>
          <w:rFonts w:ascii="方正仿宋_GBK" w:eastAsia="方正仿宋_GBK" w:hAnsi="方正仿宋_GBK" w:cs="方正仿宋_GBK" w:hint="eastAsia"/>
          <w:sz w:val="28"/>
          <w:szCs w:val="28"/>
        </w:rPr>
        <w:t>个工</w:t>
      </w:r>
      <w:r>
        <w:rPr>
          <w:rFonts w:ascii="方正仿宋_GBK" w:eastAsia="方正仿宋_GBK" w:hAnsi="方正仿宋_GBK" w:cs="方正仿宋_GBK" w:hint="eastAsia"/>
          <w:sz w:val="28"/>
          <w:szCs w:val="28"/>
        </w:rPr>
        <w:t>作日</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收费</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717E39" w:rsidRDefault="0086414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行政许可证件</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蚕种生产、经营许可证</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年</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《蚕种管理办法》（农业农村部令</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号）第十九条蚕种生产、经营许可证有效期为三年。期满仍需继续生产、经营的，应当在有效期满前</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日按原申请程序办理审批手续。在许可证有效期内变更许可事项的，应当及时办理变更手续。</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在许可证有效期内变更许可事项的，应当及时办理变更手续。</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717E39" w:rsidRDefault="0086414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本省</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717E39" w:rsidRDefault="00864149">
      <w:pPr>
        <w:spacing w:line="600" w:lineRule="exact"/>
        <w:ind w:firstLineChars="200" w:firstLine="560"/>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无</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行政许可数量限制</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jc w:val="left"/>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717E39" w:rsidRDefault="00864149">
      <w:pPr>
        <w:spacing w:line="600" w:lineRule="exact"/>
        <w:ind w:firstLineChars="200" w:firstLine="560"/>
        <w:jc w:val="left"/>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行政许可后年检</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717E39" w:rsidRDefault="00864149">
      <w:pPr>
        <w:spacing w:line="540" w:lineRule="exact"/>
        <w:ind w:firstLineChars="200" w:firstLine="560"/>
        <w:outlineLvl w:val="2"/>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717E39" w:rsidRDefault="0086414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86414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717E39" w:rsidRDefault="0086414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监管主体</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717E39" w:rsidRDefault="0086414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十五、备注</w:t>
      </w:r>
    </w:p>
    <w:p w:rsidR="00717E39" w:rsidRDefault="0086414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17E39" w:rsidRDefault="00717E39">
      <w:pPr>
        <w:spacing w:line="540" w:lineRule="exact"/>
        <w:outlineLvl w:val="1"/>
        <w:rPr>
          <w:rFonts w:ascii="Times New Roman" w:eastAsia="黑体" w:hAnsi="Times New Roman"/>
          <w:sz w:val="28"/>
          <w:szCs w:val="28"/>
        </w:rPr>
      </w:pPr>
    </w:p>
    <w:p w:rsidR="00717E39" w:rsidRDefault="00717E39"/>
    <w:sectPr w:rsidR="00717E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52E85DDB"/>
    <w:multiLevelType w:val="multilevel"/>
    <w:tmpl w:val="52E85DD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A2"/>
    <w:rsid w:val="00076EE3"/>
    <w:rsid w:val="004C7233"/>
    <w:rsid w:val="00717E39"/>
    <w:rsid w:val="00864149"/>
    <w:rsid w:val="008B22A2"/>
    <w:rsid w:val="01B21F74"/>
    <w:rsid w:val="57CB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FDA69-4ECB-4FB5-BFBA-96915177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1839</Words>
  <Characters>10487</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3</cp:revision>
  <dcterms:created xsi:type="dcterms:W3CDTF">2023-12-18T03:47:00Z</dcterms:created>
  <dcterms:modified xsi:type="dcterms:W3CDTF">2025-03-12T11:31:00Z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