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01D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883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i w:val="0"/>
          <w:caps w:val="0"/>
          <w:color w:val="333333"/>
          <w:spacing w:val="0"/>
          <w:sz w:val="44"/>
          <w:szCs w:val="44"/>
          <w:lang w:val="en-US" w:eastAsia="zh-CN"/>
        </w:rPr>
        <w:t>红塔区综合行政执法局2024年</w:t>
      </w:r>
      <w:r>
        <w:rPr>
          <w:rFonts w:hint="eastAsia" w:ascii="方正黑体_GBK" w:hAnsi="方正黑体_GBK" w:eastAsia="方正黑体_GBK" w:cs="方正黑体_GBK"/>
          <w:b/>
          <w:i w:val="0"/>
          <w:caps w:val="0"/>
          <w:color w:val="333333"/>
          <w:spacing w:val="0"/>
          <w:sz w:val="44"/>
          <w:szCs w:val="44"/>
        </w:rPr>
        <w:t>政府</w:t>
      </w:r>
    </w:p>
    <w:p w14:paraId="7462FD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209" w:firstLineChars="5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黑体_GBK" w:hAnsi="方正黑体_GBK" w:eastAsia="方正黑体_GBK" w:cs="方正黑体_GBK"/>
          <w:b/>
          <w:i w:val="0"/>
          <w:caps w:val="0"/>
          <w:color w:val="333333"/>
          <w:spacing w:val="0"/>
          <w:sz w:val="44"/>
          <w:szCs w:val="44"/>
        </w:rPr>
        <w:t>信息公开工作年度报告</w:t>
      </w:r>
    </w:p>
    <w:p w14:paraId="263E4C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585" w:lineRule="atLeast"/>
        <w:ind w:left="0" w:right="0" w:firstLine="420"/>
        <w:jc w:val="both"/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2F035F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585" w:lineRule="atLeast"/>
        <w:ind w:left="0" w:right="0" w:firstLine="420"/>
        <w:jc w:val="both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总体情况</w:t>
      </w:r>
    </w:p>
    <w:p w14:paraId="33B333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585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根据《中华人民共和国政府信息公开条例》，现将红塔区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综合行政执法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年度政府信息公开年度报告向社会公众公布，并接受监督。本报告主要包括主动公开、依申请公开、政府信息管理、政府信息公开平台建设、监督保障，报告中所列数据统计时间为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日起至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31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日。</w:t>
      </w:r>
    </w:p>
    <w:p w14:paraId="25D85B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45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（一）主动公开。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年，红塔区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综合行政执法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局结合自身工作职能职责，在政府门户网站信息公开网页设置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个栏目。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共在玉溪市人民政府网公开各类信息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168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条：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其中包含机构职能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条，工作情况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条，通知公告信息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条，行政处罚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72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条，信息公开指南、制度、目录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条，领导信息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条，预决算公开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条，政府信息公开年度报告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条，政府文件信息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条，重点领域信息公开栏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条，政策文件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政策解读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2条，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供气企事业单位信息公开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条。</w:t>
      </w:r>
    </w:p>
    <w:p w14:paraId="5332C6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（二）依申请公开。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年红塔区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综合行政执法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局未收到政府信息依申请公开事项。</w:t>
      </w:r>
    </w:p>
    <w:p w14:paraId="11D94B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585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（三）政府信息管理情况。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年红塔区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综合行政执法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局严格按照《中华人民共和国政府信息公开条例》、区政府信息公开工作要求、各单位规定公开信息，出现错敏信息及时维护更新。</w:t>
      </w:r>
    </w:p>
    <w:p w14:paraId="0CA6FE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（四）政府信息公开平台建设。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红塔区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综合行政执法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局由专人负责网站的维护管理，推进本单位政府网站与政务新媒体建设工作。</w:t>
      </w:r>
    </w:p>
    <w:p w14:paraId="2A6778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585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（五）监管保障情况。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年红塔区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综合行政执法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局认真贯彻落实政府信息和政府信息公开工作责任制，信息发布严格按照三审三校及保密审查的要求，严格审查后方可进行发布。对于区政府政务公开群通知的错敏信息，及时进行修改完善。</w:t>
      </w:r>
    </w:p>
    <w:p w14:paraId="0E7364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二、主动公开政府信息情况</w:t>
      </w:r>
    </w:p>
    <w:p w14:paraId="361443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CA4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D336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6A1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997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E9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BE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CF2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C88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63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2C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FF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 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B8B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0</w:t>
            </w:r>
          </w:p>
        </w:tc>
      </w:tr>
      <w:tr w14:paraId="645E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0D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1A0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B7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 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85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0</w:t>
            </w:r>
          </w:p>
        </w:tc>
      </w:tr>
      <w:tr w14:paraId="7F08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F2DE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3DB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AEE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41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536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E5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0DD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                  2232</w:t>
            </w:r>
          </w:p>
        </w:tc>
      </w:tr>
      <w:tr w14:paraId="0892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1EF1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1FF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D54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925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43B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843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C5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                               72</w:t>
            </w:r>
          </w:p>
        </w:tc>
      </w:tr>
      <w:tr w14:paraId="6CC8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234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1C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                                0</w:t>
            </w:r>
          </w:p>
        </w:tc>
      </w:tr>
      <w:tr w14:paraId="6C9A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561D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1FE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85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D2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566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51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4507C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0</w:t>
            </w:r>
          </w:p>
        </w:tc>
      </w:tr>
    </w:tbl>
    <w:p w14:paraId="36FE5115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585" w:lineRule="atLeast"/>
        <w:ind w:left="420" w:leftChars="0" w:right="0" w:rightChars="0"/>
        <w:jc w:val="both"/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三、</w:t>
      </w: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收到和处理政府信息公开申请情况</w:t>
      </w:r>
    </w:p>
    <w:p w14:paraId="0D5CA1AD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585" w:lineRule="atLeast"/>
        <w:ind w:left="420" w:leftChars="0" w:right="0" w:rightChars="0"/>
        <w:jc w:val="both"/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373D0A7D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585" w:lineRule="atLeast"/>
        <w:ind w:left="420" w:leftChars="0" w:right="0" w:rightChars="0"/>
        <w:jc w:val="both"/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93F86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4F1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93E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EDFE5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C23C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691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64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26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3B632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87F8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D39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857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7442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45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443E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B1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5BA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EB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056E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F6F4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FD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33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9F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0A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D9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F12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79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EFBE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6322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BA3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CA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D3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5BB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5C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1BC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67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65B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DEB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F3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4BE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4A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99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CA6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2A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B4F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FB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4DD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B4D7B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C72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F6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73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0F8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97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E9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C56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A8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DCD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 w:firstLineChars="100"/>
              <w:jc w:val="both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 w14:paraId="212439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 w:firstLineChars="100"/>
              <w:jc w:val="both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 xml:space="preserve"> 0 </w:t>
            </w:r>
          </w:p>
        </w:tc>
      </w:tr>
      <w:tr w14:paraId="7D7C16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2F6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E2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981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470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1A0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CD7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508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0B6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E95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96A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FDB7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86D3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380E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DB7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15E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A16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E3B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F5D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2A7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55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56D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FD6B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C1D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2B7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E51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3B9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7B9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FFB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0F6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F51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B51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8C9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87FC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34B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A24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410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812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6F7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413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0D0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70D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9F4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C5A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CD40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AF2E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9A0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634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55E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7D2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FC1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4BA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759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2F9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B13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5F1E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1FE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0845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C89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DCA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63C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9B9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F4A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02C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CD5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45F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7E7E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7F0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12A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D3B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1E3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AC7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E11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FBE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B74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136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E80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4D5D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5C73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65D6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5DA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113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9D3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B78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073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F6D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591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2EC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CECC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F73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23DA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BFD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1A9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90A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FCB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D8F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346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D04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7400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801D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B27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8D9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C95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786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6A6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5F6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8ED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82B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E17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0C2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323C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1BE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DDC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539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947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CCF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357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D00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5DB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512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B93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F63F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FBA0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8A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600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270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CEE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66C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68F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2B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94F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A19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DF59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103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BF1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852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176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DE2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DE0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B5E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C2E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E5A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50F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0222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B6E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50FB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3FF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297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8F0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DF7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3D0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237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E2D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C10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06DF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7E3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FB0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BCA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A51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F15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D16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706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72A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6C0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723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4AFD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070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B3E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3E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BF2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F95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F5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C50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B13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97E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294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F89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352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B85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59D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65A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A7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C8C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85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6C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E6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419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9066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3D3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739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03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BB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8F9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5B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B45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89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21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D52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A551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A48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3F8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98E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AF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F53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39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EA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17B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D3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D2C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087D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9FD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66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93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556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CFE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4DE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76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47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BDB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3062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953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62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E4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F2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2C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274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AD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B537C2">
            <w:pPr>
              <w:ind w:firstLine="200" w:firstLineChars="1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C93FC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3071423A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420" w:leftChars="0" w:right="0" w:rightChars="0"/>
        <w:jc w:val="both"/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21A76E24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420" w:leftChars="0" w:right="0" w:rightChars="0"/>
        <w:jc w:val="both"/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526643E4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420" w:leftChars="0" w:right="0" w:rightChars="0"/>
        <w:jc w:val="both"/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40229546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420" w:leftChars="0" w:right="0" w:rightChars="0" w:firstLine="311" w:firstLineChars="100"/>
        <w:jc w:val="both"/>
        <w:rPr>
          <w:rStyle w:val="6"/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四、</w:t>
      </w: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政府信息公开行政复议、行政诉讼情况</w:t>
      </w:r>
    </w:p>
    <w:tbl>
      <w:tblPr>
        <w:tblStyle w:val="4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645"/>
        <w:gridCol w:w="645"/>
        <w:gridCol w:w="645"/>
        <w:gridCol w:w="660"/>
        <w:gridCol w:w="645"/>
        <w:gridCol w:w="645"/>
        <w:gridCol w:w="645"/>
        <w:gridCol w:w="645"/>
        <w:gridCol w:w="675"/>
        <w:gridCol w:w="645"/>
        <w:gridCol w:w="645"/>
        <w:gridCol w:w="645"/>
        <w:gridCol w:w="645"/>
        <w:gridCol w:w="675"/>
      </w:tblGrid>
      <w:tr w14:paraId="7531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EF4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A45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行政诉讼</w:t>
            </w:r>
          </w:p>
        </w:tc>
      </w:tr>
      <w:tr w14:paraId="2F18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19A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84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  <w:p w14:paraId="704A9E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9D4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  <w:p w14:paraId="42057F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5E4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</w:p>
          <w:p w14:paraId="63327E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758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FA3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749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复议后起诉</w:t>
            </w:r>
          </w:p>
        </w:tc>
      </w:tr>
      <w:tr w14:paraId="274B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9792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406D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FA04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BE0D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9E63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D13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  <w:p w14:paraId="4AEE72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011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  <w:p w14:paraId="722FF9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705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  <w:p w14:paraId="177649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94E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</w:p>
          <w:p w14:paraId="6306A4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345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A5B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  <w:p w14:paraId="061F4F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50C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  <w:p w14:paraId="4C64E3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FB5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  <w:p w14:paraId="0F49EA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B3F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</w:p>
          <w:p w14:paraId="35F661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2AA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236E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B3A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227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F61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CF2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226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865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C81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E7B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C1B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8BD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194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59F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98C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69E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50F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5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 w14:paraId="5AB1BA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五、存在的主要问题及改进情况</w:t>
      </w:r>
    </w:p>
    <w:p w14:paraId="240ACD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58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年红塔区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综合行政执法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局政务公开工作稳步推进、有序开展，但仍存在以下问题：维护政府信息公开工作的工作人员少并同时担任其他工作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，偶尔出现信息更新不及时、出现错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敏信息等情况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。针对存在的问题，调整充实人员，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提高工作人员思想，增强责任心，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保证信息公开的及时性。</w:t>
      </w:r>
    </w:p>
    <w:p w14:paraId="32E3E4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六、其他需要报告的事项</w:t>
      </w:r>
    </w:p>
    <w:p w14:paraId="7CCE1D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585" w:lineRule="atLeast"/>
        <w:ind w:left="0" w:right="0" w:firstLine="630"/>
        <w:jc w:val="both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年红塔区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综合行政执法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局未收取政府信息公开信息处理费。</w:t>
      </w:r>
    </w:p>
    <w:p w14:paraId="7E2A13E1">
      <w:pPr>
        <w:rPr>
          <w:rFonts w:hint="eastAsia"/>
          <w:sz w:val="32"/>
          <w:szCs w:val="32"/>
          <w:lang w:val="en-US" w:eastAsia="zh-CN"/>
        </w:rPr>
      </w:pPr>
      <w:r>
        <w:br w:type="textWrapping"/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49D23A29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红塔区综合行政执法局</w:t>
      </w:r>
    </w:p>
    <w:p w14:paraId="6A6F21B2">
      <w:pPr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2025年1月9日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MmQ3ODcxMWNkMWMzOTUyZTg1ODQ5NmZkYWIyZDUifQ=="/>
  </w:docVars>
  <w:rsids>
    <w:rsidRoot w:val="00000000"/>
    <w:rsid w:val="05763EED"/>
    <w:rsid w:val="0C132DC0"/>
    <w:rsid w:val="16B83DBB"/>
    <w:rsid w:val="315A46CE"/>
    <w:rsid w:val="3BF95501"/>
    <w:rsid w:val="429A7974"/>
    <w:rsid w:val="49F8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1699</Words>
  <Characters>1759</Characters>
  <Lines>0</Lines>
  <Paragraphs>0</Paragraphs>
  <TotalTime>25</TotalTime>
  <ScaleCrop>false</ScaleCrop>
  <LinksUpToDate>false</LinksUpToDate>
  <CharactersWithSpaces>1765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2025-01-08T03:27:00Z</dcterms:created>
  <dc:creator>Administrator</dc:creator>
  <cp:lastModifiedBy>苗泽渭</cp:lastModifiedBy>
  <cp:lastPrinted>2025-01-09T01:48:29Z</cp:lastPrinted>
  <dcterms:modified xsi:type="dcterms:W3CDTF">2025-01-09T02:07:03Z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F909C060E9D645DAA6014917ECFB65C9_12</vt:lpwstr>
  </property>
</Properties>
</file>