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《玉溪市红塔区农村产权流转交易管理办法（试行）》听证报告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一、听证事由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为了推行重大决策听证制度，充分发扬民主，反映民意，集中民智，增加政府工作的透明度和公众参与度，根据《玉溪市人民政府政重大决策听证制度实施细则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eastAsia="zh-CN"/>
        </w:rPr>
        <w:t>（试行）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》的有关规定，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eastAsia="zh-CN"/>
        </w:rPr>
        <w:t>玉溪市红塔区农业农村局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于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组织召开了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《玉溪市红塔区农村产权流转交易管理办法（试行）》听证会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二、听证会举行的时间、地点、参加人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于2024年8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日下午1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，听证会在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  <w:t>玉溪市红塔区农业农村局四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楼会议室举行。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  <w:t>此次听证会听证代表应到会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32名，实到会29名，监察人2名，旁听人2名，符合《玉溪市重大决策听证制度实施细则（试行）》有关规定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听证代表的主要意见及理由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听证会上，到会29名听证代表逐一对《管理办法》及《收费标准》发表意见和建议。根据听证代表提出</w:t>
      </w:r>
      <w:r>
        <w:rPr>
          <w:rFonts w:hint="eastAsia" w:asci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比较有代表性的意见建议，红塔区农业农村局组织深入研究并科学取舍，通过整理，得出以下意见建议：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（一）听证代表对《管理办法》文本合法性的意见及建议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建议删除第九条第十二款“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农村集体经营性建设用地使用权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”，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因当前仍无法律政策鼓励放开农村集体经营性建设用地转让、出租、入股等行为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。建议将第十五条“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并经红塔农交中心认定符合交易重启条件的，可重启交易”，修改为“经相关行政主管部门批准后，农交中心重启交易”。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听证代表对《管理办法》内容的意见及建议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建议第十二条“应进必进”应明确范围及通过红塔农交中心进行交易的限额。建议危、急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、短期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类目不纳入管理范围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。建议明确乡（街道）服务站审批责任人。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听证代表对《管理办法》</w:t>
      </w:r>
      <w:r>
        <w:rPr>
          <w:rFonts w:hint="default" w:ascii="Times New Roman" w:eastAsia="方正仿宋_GBK" w:cs="方正仿宋_GBK"/>
          <w:b w:val="0"/>
          <w:bCs/>
          <w:kern w:val="0"/>
          <w:sz w:val="32"/>
          <w:szCs w:val="32"/>
          <w:lang w:eastAsia="zh-CN"/>
        </w:rPr>
        <w:t>施行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的意见及建议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建议简化程序、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细化操作流程、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加强宣传教育、强化技术支持与保障、建立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产权流转交易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纠纷处置机构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及不良信用档案库</w:t>
      </w:r>
      <w:r>
        <w:rPr>
          <w:rFonts w:hint="eastAsia" w:ascii="Times New Roman" w:hAns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。建议对基层负责此项工作的人员给予适当补助。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eastAsia="方正仿宋_GBK" w:cs="方正仿宋_GBK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eastAsia="方正仿宋_GBK" w:cs="方正仿宋_GBK"/>
          <w:b w:val="0"/>
          <w:bCs/>
          <w:kern w:val="0"/>
          <w:sz w:val="32"/>
          <w:szCs w:val="32"/>
          <w:lang w:eastAsia="zh-CN"/>
        </w:rPr>
        <w:t>听证代表对《收费标准》的意见及建议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建议降低交易服务费，且交易服务费不应按总价收取，应以年为单位进行收取交易服务费。建议明确通过红塔农交中心进行产权流转交易的最低限额，及应当明确竞价保证金。建议进一步完善交易服务费的计费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决策发言人的主要意见及理由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</w:rPr>
      </w:pP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（一）红塔农交中心采取“政府主导、国企承建”的运营模式，为保障农交中心各项工作正常运转，将依法依规合理设定服务收费项目和收费标准。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</w:rPr>
        <w:t>为体现红塔农交中心公益性，不收取作为出让方的农村集体经济组织和村（居）民的流转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/>
        </w:rPr>
        <w:t>交易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</w:rPr>
        <w:t>服务费，只收取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/>
        </w:rPr>
        <w:t>工本费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</w:rPr>
        <w:t>。其他流转交易主体，按照相关规定收取流转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/>
        </w:rPr>
        <w:t>交易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</w:rPr>
        <w:t>服务费用。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（二）红塔区作为云南省农村产权流转交易的试点区，后续各项工作进一步完善和细化，农村产权流转交易与政府采购还是有所不同。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val="en-US" w:eastAsia="zh-CN"/>
        </w:rPr>
        <w:t>（三）针对听证代表提出的关于明确乡（街道）服务站审批责任人、交易服务费及差额计费率问题，会进一步研究，吸取全国比较成功省市的经验，对《管理办法》、《收费标准》进一步细化。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</w:rPr>
        <w:t>听证意见和建议的采纳情况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eastAsia="zh-CN"/>
        </w:rPr>
        <w:t>根据听证代表提出的意见和建议，玉溪市红塔区农业农村局将进行逐条认真的梳理和分析研究，</w:t>
      </w:r>
      <w:r>
        <w:rPr>
          <w:rFonts w:hint="eastAsia" w:ascii="Times New Roman" w:hAnsi="Times New Roman" w:eastAsia="方正仿宋_GBK" w:cs="方正仿宋_GBK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对多数意见和建议予以吸收采纳</w:t>
      </w:r>
      <w:r>
        <w:rPr>
          <w:rFonts w:hint="eastAsia" w:ascii="Times New Roman" w:eastAsia="方正仿宋_GBK" w:cs="方正仿宋_GBK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eastAsia="方正仿宋_GBK" w:cs="方正仿宋_GBK"/>
          <w:b w:val="0"/>
          <w:bCs/>
          <w:kern w:val="0"/>
          <w:sz w:val="32"/>
          <w:szCs w:val="32"/>
          <w:lang w:eastAsia="zh-CN"/>
        </w:rPr>
        <w:t>并结合实际，使《管理办法》、《收费标准》更完善、更合理，更具有可操作性。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eastAsia="方正仿宋_GBK" w:cs="方正仿宋_GBK"/>
          <w:b w:val="0"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eastAsia="方正仿宋_GBK" w:cs="方正仿宋_GBK"/>
          <w:b w:val="0"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玉溪市红塔区农业农村局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2024年8月9日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E2CB"/>
    <w:multiLevelType w:val="singleLevel"/>
    <w:tmpl w:val="4D9BE2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hint="eastAsia"/>
      <w:b w:val="0"/>
      <w:sz w:val="32"/>
      <w:szCs w:val="24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2024-08-09T02:02:53Z</dcterms:created>
  <dc:creator>Administrator</dc:creator>
  <cp:lastModifiedBy>_无須終有</cp:lastModifiedBy>
  <dcterms:modified xsi:type="dcterms:W3CDTF">2024-08-09T02:03:23Z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