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4C" w:rsidRDefault="00E71E4C">
      <w:pPr>
        <w:spacing w:afterLines="50" w:after="156" w:line="540" w:lineRule="exact"/>
        <w:jc w:val="center"/>
        <w:outlineLvl w:val="0"/>
        <w:rPr>
          <w:rFonts w:ascii="方正小标宋_GBK" w:eastAsia="方正小标宋_GBK" w:hAnsi="方正小标宋_GBK" w:cs="方正小标宋_GBK" w:hint="eastAsia"/>
          <w:sz w:val="40"/>
          <w:szCs w:val="40"/>
        </w:rPr>
      </w:pPr>
    </w:p>
    <w:p w:rsidR="00E71E4C" w:rsidRDefault="00E71E4C">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E71E4C" w:rsidRDefault="00E71E4C">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E71E4C" w:rsidRDefault="00E71E4C">
      <w:pPr>
        <w:spacing w:afterLines="50" w:after="156" w:line="540" w:lineRule="exact"/>
        <w:jc w:val="center"/>
        <w:outlineLvl w:val="0"/>
        <w:rPr>
          <w:rFonts w:ascii="宋体" w:hAnsi="宋体" w:cs="宋体" w:hint="eastAsia"/>
          <w:sz w:val="28"/>
          <w:szCs w:val="28"/>
        </w:rPr>
      </w:pP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E71E4C" w:rsidRDefault="00E71E4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w:t>
      </w:r>
    </w:p>
    <w:p w:rsidR="00E71E4C" w:rsidRDefault="00E71E4C">
      <w:pPr>
        <w:spacing w:line="540" w:lineRule="exact"/>
        <w:outlineLvl w:val="1"/>
        <w:rPr>
          <w:rFonts w:ascii="黑体" w:eastAsia="黑体" w:hAnsi="黑体" w:cs="方正仿宋_GBK" w:hint="eastAsia"/>
          <w:sz w:val="28"/>
          <w:szCs w:val="28"/>
        </w:rPr>
      </w:pPr>
      <w:r>
        <w:rPr>
          <w:rFonts w:ascii="黑体" w:eastAsia="黑体" w:hAnsi="黑体" w:cs="方正仿宋_GBK" w:hint="eastAsia"/>
          <w:sz w:val="28"/>
          <w:szCs w:val="28"/>
        </w:rPr>
        <w:t xml:space="preserve">二、主管部门  </w:t>
      </w:r>
    </w:p>
    <w:p w:rsidR="00E71E4C" w:rsidRDefault="00E71E4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玉溪市农业农村部局</w:t>
      </w: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E71E4C" w:rsidRDefault="00E71E4C" w:rsidP="00C22BBE">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农村部局</w:t>
      </w: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E71E4C" w:rsidRDefault="00E71E4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《中华人民共和国种子法》《农业转基因生物安全管理条例》《农作物种子生产经营许可管理办法》</w:t>
      </w: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E71E4C" w:rsidRDefault="00E71E4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1.其他主要农作物种子生产经营许可（县级权限）</w:t>
      </w:r>
    </w:p>
    <w:p w:rsidR="00E71E4C" w:rsidRDefault="00E71E4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2.非主要农作物种子生产经营许可（县级权限）</w:t>
      </w: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1.其他主要农作物种子生产经营许可（县级权限）（00012031901001）</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2.其他主要农作物种子生产经营许可（县级权限）变更（00012031901002）</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3.非主要农作物种子生产经营许可（县级权限）（00012031901101）</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4.非主要农作物种子生产经营许可（县级权限）变更（00012031901102）</w:t>
      </w:r>
    </w:p>
    <w:p w:rsidR="00E71E4C" w:rsidRDefault="00E71E4C">
      <w:pPr>
        <w:spacing w:line="540" w:lineRule="exact"/>
        <w:ind w:firstLine="420"/>
        <w:outlineLvl w:val="1"/>
        <w:rPr>
          <w:rFonts w:ascii="方正仿宋_GBK" w:eastAsia="方正仿宋_GBK" w:hAnsi="方正仿宋_GBK" w:cs="方正仿宋_GBK"/>
          <w:sz w:val="28"/>
          <w:szCs w:val="28"/>
        </w:rPr>
      </w:pPr>
    </w:p>
    <w:p w:rsidR="00B56091" w:rsidRDefault="00B56091">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其他主要农作物种子生产经营许可（县级权限）</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【000120319010】</w:t>
      </w:r>
    </w:p>
    <w:p w:rsidR="00E71E4C" w:rsidRDefault="00E71E4C">
      <w:pPr>
        <w:jc w:val="center"/>
        <w:rPr>
          <w:rFonts w:ascii="方正小标宋_GBK" w:eastAsia="方正小标宋_GBK" w:hAnsi="方正小标宋_GBK" w:cs="方正小标宋_GBK" w:hint="eastAsia"/>
          <w:sz w:val="40"/>
          <w:szCs w:val="40"/>
        </w:rPr>
      </w:pPr>
    </w:p>
    <w:p w:rsidR="00E71E4C" w:rsidRDefault="00E71E4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其他主要农作物种子生产经营许可（县级权限）【000120319010】</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1.其他主要农作物种子生产经营许可（县级权限）(00012031901001)</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2.其他主要农作物种子生产经营许可（县级权限）变更(00012031901002)</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E71E4C" w:rsidRDefault="00E71E4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检验仪器。具有净度分析台、电子秤、样品粉碎机、烘箱、生物</w:t>
      </w:r>
      <w:r>
        <w:rPr>
          <w:rFonts w:ascii="方正仿宋_GBK" w:eastAsia="方正仿宋_GBK" w:hAnsi="方正仿宋_GBK" w:cs="方正仿宋_GBK"/>
          <w:sz w:val="28"/>
          <w:szCs w:val="28"/>
        </w:rPr>
        <w:lastRenderedPageBreak/>
        <w:t>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生产环境。生产地点无检疫性有害生物，并具有种子生产的隔离和培育条件。</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》（农业部令2016年第5号公布，农业农村部令2022年第2号修订）第七条申请领取主要农作物常规种子或非主要农作物种子生产经营许可证的企业，应当具备以下条件：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（一）基本设施。生产经营主要农作物常规种子的，具有办公场所150平方米以上、检验室100平方米以上、加工厂房500平方米以上、仓库500平方米以上；生产经营非主要农作物种子的，具有办</w:t>
      </w:r>
      <w:r>
        <w:rPr>
          <w:rFonts w:ascii="方正仿宋_GBK" w:eastAsia="方正仿宋_GBK" w:hAnsi="方正仿宋_GBK" w:cs="方正仿宋_GBK"/>
          <w:sz w:val="28"/>
          <w:szCs w:val="28"/>
        </w:rPr>
        <w:lastRenderedPageBreak/>
        <w:t>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（六）生产环境。生产地点无检疫性有害生物，并具有种子生产的隔离和培育条件；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其他主要农作物种子生产经营许可（县级权限）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3.强化种子企业信用监管。推动建立企业“黑名单”制度，强化企业信用风险监管，依法依规对失信主体开展失信惩戒。</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种子生产经营许可证申请表；</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单位性质、股权结构等基本情况，公司章程、营业执照复印件，</w:t>
      </w:r>
      <w:r>
        <w:rPr>
          <w:rFonts w:ascii="方正仿宋_GBK" w:eastAsia="方正仿宋_GBK" w:hAnsi="方正仿宋_GBK" w:cs="方正仿宋_GBK" w:hint="eastAsia"/>
          <w:sz w:val="28"/>
          <w:szCs w:val="28"/>
        </w:rPr>
        <w:lastRenderedPageBreak/>
        <w:t>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种子生产、加工贮藏、检验专业技术人员的基本情况，企业法定代表人和高级管理人员名单及其种业从业简历；</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种子检验室、加工厂房、仓库和其他设施的自有产权或自有资产的说明材料；办公场所自有产权证明复印件或租赁合同；种子检验、加工等设备清单和购置发票复印件；相关设施设备的情况说明及实景照片；</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种子生产地点检疫证明。</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四）种子检验室、加工厂房、仓库和其他设施的自有产权或自有资产的说明材料；办公场所自有产权证明复印件或租赁合同；种子检验、加工等设备清单和购置发票复印件；相关设施设备的情况说明及实景照片；</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十六条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E71E4C" w:rsidRDefault="00E71E4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E71E4C" w:rsidRDefault="00E71E4C">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非主要农作物种子生产经营许可（县级权限）</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【000120319011】</w:t>
      </w:r>
    </w:p>
    <w:p w:rsidR="00E71E4C" w:rsidRDefault="00E71E4C">
      <w:pPr>
        <w:jc w:val="center"/>
        <w:rPr>
          <w:rFonts w:ascii="方正小标宋_GBK" w:eastAsia="方正小标宋_GBK" w:hAnsi="方正小标宋_GBK" w:cs="方正小标宋_GBK" w:hint="eastAsia"/>
          <w:sz w:val="40"/>
          <w:szCs w:val="40"/>
        </w:rPr>
      </w:pPr>
    </w:p>
    <w:p w:rsidR="00E71E4C" w:rsidRDefault="00E71E4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非主要农作物种子生产经营许可（县级权限）【000120319011】</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1.非主要农作物种子生产经营许可（县级权限）(00012031901101)</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2.非主要农作物种子生产经营许可（县级权限）变更(00012031901102)</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E71E4C" w:rsidRDefault="00E71E4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基本设施。生产经营非主要农作物种子的，具有办公场所100平方米以上、检验室50平方米以上、加工厂房100平方米以上、仓库100平方米以上；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 xml:space="preserve">、分样器、发芽箱等检验仪器，满足种子质量常规检测需要；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生产环境。生产地点无检疫性有害生物，并具有种子生产的隔离和培育条件。</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》（农业部令2016年第5号公布，农业农村部令2022年第2号修订）第六条　申请领取种子生产经营许可证的企业，应当具有与种子生产经营相适应的设施、设备、品种及人员，符合本办法规定的条件。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》（农业部令2016年第5号公布，农业农村部令2022年第2号修订）第七条　申请领取主要农作物常规种子或非主要农作物种子生产经营许可证的企业，应当具备以下条件：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（一）基本设施。生产经营主要农作物常规种子的，具有办公场</w:t>
      </w:r>
      <w:r>
        <w:rPr>
          <w:rFonts w:ascii="方正仿宋_GBK" w:eastAsia="方正仿宋_GBK" w:hAnsi="方正仿宋_GBK" w:cs="方正仿宋_GBK"/>
          <w:sz w:val="28"/>
          <w:szCs w:val="28"/>
        </w:rPr>
        <w:lastRenderedPageBreak/>
        <w:t>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（六）生产环境。生产地点无检疫性有害生物，并具有种子生产的隔离和培育条件；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非主要农作物种子生产经营许可（县级权限）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实行告知承诺</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3.强化种子企业信用监管。推动建立企业“黑名单”制度，强化企业信用风险监管，依法依规对失信主体开展失信惩戒。</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 xml:space="preserve">种子生产经营许可证申请表；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种子生产、加工贮藏、检验专业技术人员的基本情况，企业法定代表人和高级管理人员名单及其种业从业简历；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种子检验室、加工厂房、仓库和其他设施的自有产权或自有资产的证明材料；办公场所自有产权证明复印件或租赁合同；种子检验、加工等设备清单和购置发票复印件；相关设施设备的情况说明及实景照片；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农业转基因生物安全管理、防范措施和隔离、生产条件的说明。</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w:t>
      </w:r>
      <w:r>
        <w:rPr>
          <w:rFonts w:ascii="方正仿宋_GBK" w:eastAsia="方正仿宋_GBK" w:hAnsi="方正仿宋_GBK" w:cs="方正仿宋_GBK" w:hint="eastAsia"/>
          <w:sz w:val="28"/>
          <w:szCs w:val="28"/>
        </w:rPr>
        <w:lastRenderedPageBreak/>
        <w:t>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[4]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四）种子检验室、加工厂房、仓库和其他设施的自有产权或自有资产的说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》（农业部令2016年第5号公布，农业农村部令2022年第2号修订）第十六条　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十、行政许可证件</w:t>
      </w:r>
    </w:p>
    <w:p w:rsidR="00E71E4C" w:rsidRDefault="00E71E4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十四、监管主体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E71E4C" w:rsidRDefault="00E71E4C">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其他主要农作物种子生产经营许可（县级权限）</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【00012031901001】</w:t>
      </w:r>
    </w:p>
    <w:p w:rsidR="00E71E4C" w:rsidRDefault="00E71E4C">
      <w:pPr>
        <w:jc w:val="center"/>
        <w:rPr>
          <w:rFonts w:ascii="方正小标宋_GBK" w:eastAsia="方正小标宋_GBK" w:hAnsi="方正小标宋_GBK" w:cs="方正小标宋_GBK" w:hint="eastAsia"/>
          <w:sz w:val="40"/>
          <w:szCs w:val="40"/>
        </w:rPr>
      </w:pPr>
    </w:p>
    <w:p w:rsidR="00E71E4C" w:rsidRDefault="00E71E4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E71E4C" w:rsidRDefault="00E71E4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其他主要农作物种子生产经营许可（县级权限）【000120319010】</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其他主要农作物种子生产经营许可（县级权限）(00012031901001)</w:t>
      </w:r>
    </w:p>
    <w:p w:rsidR="00E71E4C" w:rsidRDefault="00E71E4C">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E71E4C" w:rsidRDefault="00E71E4C">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加工设备。具有与其规模相适应的种子加工、包装等设备。其中，</w:t>
      </w:r>
      <w:r>
        <w:rPr>
          <w:rFonts w:ascii="方正仿宋_GBK" w:eastAsia="方正仿宋_GBK" w:hAnsi="方正仿宋_GBK" w:cs="方正仿宋_GBK"/>
          <w:sz w:val="28"/>
          <w:szCs w:val="28"/>
        </w:rPr>
        <w:lastRenderedPageBreak/>
        <w:t>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生产环境。生产地点无检疫性有害生物，并具有种子生产的隔离和培育条件。</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》（农业部令2016年第5号公布，农业农村部令2022年第2号修订）第七条申请领取主要农作物常规种子或非主要农作物种子生产经营许可证的企业，应当具备以下条件：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（二）检验仪器。具有净度分析台、电子秤、样品粉碎机、烘箱、</w:t>
      </w:r>
      <w:r>
        <w:rPr>
          <w:rFonts w:ascii="方正仿宋_GBK" w:eastAsia="方正仿宋_GBK" w:hAnsi="方正仿宋_GBK" w:cs="方正仿宋_GBK"/>
          <w:sz w:val="28"/>
          <w:szCs w:val="28"/>
        </w:rPr>
        <w:lastRenderedPageBreak/>
        <w:t>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（六）生产环境。生产地点无检疫性有害生物，并具有种子生产的隔离和培育条件；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其他主要农作物种子生产经营许可（县级权限）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3.强化种子企业信用监管。推动建立企业“黑名单”制度，强化企业信用风险监管，依法依规对失信主体开展失信惩戒。</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种子生产经营许可证申请表；</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种子生产、加工贮藏、检验专业技术人员的基本情况，企业法定</w:t>
      </w:r>
      <w:r>
        <w:rPr>
          <w:rFonts w:ascii="方正仿宋_GBK" w:eastAsia="方正仿宋_GBK" w:hAnsi="方正仿宋_GBK" w:cs="方正仿宋_GBK" w:hint="eastAsia"/>
          <w:sz w:val="28"/>
          <w:szCs w:val="28"/>
        </w:rPr>
        <w:lastRenderedPageBreak/>
        <w:t>代表人和高级管理人员名单及其种业从业简历；</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种子检验室、加工厂房、仓库和其他设施的自有产权或自有资产的说明材料；办公场所自有产权证明复印件或租赁合同；种子检验、加工等设备清单和购置发票复印件；相关设施设备的情况说明及实景照片；</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种子生产地点检疫证明。</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（四）种子检验室、加工厂房、仓库和其他设施的自有产权或自有资产的说明材料；办公场所自有产权证明复印件或租赁合同；种子检验、加工等设备清单和购置发票复印件；相关设施设备的情况说明</w:t>
      </w:r>
      <w:r>
        <w:rPr>
          <w:rFonts w:ascii="方正仿宋_GBK" w:eastAsia="方正仿宋_GBK" w:hAnsi="方正仿宋_GBK" w:cs="方正仿宋_GBK" w:hint="eastAsia"/>
          <w:sz w:val="28"/>
          <w:szCs w:val="28"/>
        </w:rPr>
        <w:lastRenderedPageBreak/>
        <w:t xml:space="preserve">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》（农业部令2016年第5号公布，农业农村部令2022年第2号修订）第十五条　审核机关应</w:t>
      </w:r>
      <w:r>
        <w:rPr>
          <w:rFonts w:ascii="方正仿宋_GBK" w:eastAsia="方正仿宋_GBK" w:hAnsi="方正仿宋_GBK" w:cs="方正仿宋_GBK"/>
          <w:sz w:val="28"/>
          <w:szCs w:val="28"/>
        </w:rPr>
        <w:lastRenderedPageBreak/>
        <w:t>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六条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E71E4C" w:rsidRDefault="00E71E4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E71E4C" w:rsidRDefault="00E71E4C">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其他主要农作物种子生产经营许可（县级权限）变更</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【00012031901002】</w:t>
      </w:r>
    </w:p>
    <w:p w:rsidR="00E71E4C" w:rsidRDefault="00E71E4C">
      <w:pPr>
        <w:jc w:val="center"/>
        <w:rPr>
          <w:rFonts w:ascii="方正小标宋_GBK" w:eastAsia="方正小标宋_GBK" w:hAnsi="方正小标宋_GBK" w:cs="方正小标宋_GBK" w:hint="eastAsia"/>
          <w:sz w:val="40"/>
          <w:szCs w:val="40"/>
        </w:rPr>
      </w:pPr>
    </w:p>
    <w:p w:rsidR="00E71E4C" w:rsidRPr="00E71E4C" w:rsidRDefault="00E71E4C" w:rsidP="00E71E4C">
      <w:pPr>
        <w:pStyle w:val="a3"/>
        <w:numPr>
          <w:ilvl w:val="0"/>
          <w:numId w:val="2"/>
        </w:numPr>
        <w:spacing w:line="540" w:lineRule="exact"/>
        <w:ind w:firstLineChars="0"/>
        <w:outlineLvl w:val="1"/>
        <w:rPr>
          <w:rFonts w:ascii="Times New Roman" w:eastAsia="黑体" w:hAnsi="Times New Roman"/>
          <w:sz w:val="28"/>
          <w:szCs w:val="28"/>
        </w:rPr>
      </w:pPr>
      <w:r w:rsidRPr="00E71E4C">
        <w:rPr>
          <w:rFonts w:ascii="Times New Roman" w:eastAsia="黑体" w:hAnsi="Times New Roman" w:hint="eastAsia"/>
          <w:sz w:val="28"/>
          <w:szCs w:val="28"/>
        </w:rPr>
        <w:t>基本要素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E71E4C" w:rsidRDefault="00E71E4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其他主要农作物种子生产经营许可（县级权限）【000120319010】</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其他主要农作物种子生产经营许可（县级权限）变更(00012031901002)</w:t>
      </w:r>
    </w:p>
    <w:p w:rsidR="00E71E4C" w:rsidRDefault="00E71E4C">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E71E4C" w:rsidRPr="00E71E4C" w:rsidRDefault="00E71E4C" w:rsidP="00E71E4C">
      <w:pPr>
        <w:pStyle w:val="a3"/>
        <w:numPr>
          <w:ilvl w:val="0"/>
          <w:numId w:val="2"/>
        </w:numPr>
        <w:spacing w:line="540" w:lineRule="exact"/>
        <w:ind w:firstLineChars="0"/>
        <w:outlineLvl w:val="1"/>
        <w:rPr>
          <w:rFonts w:ascii="Times New Roman" w:eastAsia="黑体" w:hAnsi="Times New Roman" w:cs="Times New Roman"/>
          <w:sz w:val="28"/>
          <w:szCs w:val="28"/>
        </w:rPr>
      </w:pPr>
      <w:r w:rsidRPr="00E71E4C">
        <w:rPr>
          <w:rFonts w:ascii="Times New Roman" w:eastAsia="黑体" w:hAnsi="Times New Roman" w:cs="Times New Roman" w:hint="eastAsia"/>
          <w:sz w:val="28"/>
          <w:szCs w:val="28"/>
        </w:rPr>
        <w:t>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已获得种子生产经营许可证，在有效期内申请许可证变更，持证企业应当向原发证机关提交变更申请、变更事项涉及的相关材料。</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》（农业部令2016年第5号公布，农业农村部令2022年第2号修订）第八条申请领取主要农作物杂交种子及其亲本种子生产经营许可证的企业，应当具备以下条件：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（一）基本设施。具有办公场所200平方米以上、检验室150</w:t>
      </w:r>
      <w:r>
        <w:rPr>
          <w:rFonts w:ascii="方正仿宋_GBK" w:eastAsia="方正仿宋_GBK" w:hAnsi="方正仿宋_GBK" w:cs="方正仿宋_GBK"/>
          <w:sz w:val="28"/>
          <w:szCs w:val="28"/>
        </w:rPr>
        <w:lastRenderedPageBreak/>
        <w:t>平方米以上、加工厂房500平方米以上、仓库500平方米以上；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（二）检验仪器。除具备本办法第七条第二项规定的条件外，还应当具有PCR扩增仪及产物检测配套设备、酸度计、高压灭菌锅、磁力搅拌器、恒温水浴锅、高速冷冻离心机、</w:t>
      </w:r>
      <w:proofErr w:type="gramStart"/>
      <w:r>
        <w:rPr>
          <w:rFonts w:ascii="方正仿宋_GBK" w:eastAsia="方正仿宋_GBK" w:hAnsi="方正仿宋_GBK" w:cs="方正仿宋_GBK"/>
          <w:sz w:val="28"/>
          <w:szCs w:val="28"/>
        </w:rPr>
        <w:t>成套移液器</w:t>
      </w:r>
      <w:proofErr w:type="gramEnd"/>
      <w:r>
        <w:rPr>
          <w:rFonts w:ascii="方正仿宋_GBK" w:eastAsia="方正仿宋_GBK" w:hAnsi="方正仿宋_GBK" w:cs="方正仿宋_GBK"/>
          <w:sz w:val="28"/>
          <w:szCs w:val="28"/>
        </w:rPr>
        <w:t>等仪器设备，能够开展种子水分、净度、纯度、发芽率四项指标检测及品种分子鉴定；</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种子加工成套设备，生产经营杂交玉米种子的，成套设备总加工能力10吨/小时以上；生产经营杂交稻种子的，成套设备总加工能力5吨/小时以上；生产经营其他主要农作物杂交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（四）人员。具有种子生产、加工贮藏和检验专业技术人员各5名以上；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（五）品种。生产经营的品种应当通过审定，并具有与申请作物类别相应的自育品种或作为第一选育人的审定品种1个以上，或者合作选育的审定品种2个以上，或者受</w:t>
      </w:r>
      <w:proofErr w:type="gramStart"/>
      <w:r>
        <w:rPr>
          <w:rFonts w:ascii="方正仿宋_GBK" w:eastAsia="方正仿宋_GBK" w:hAnsi="方正仿宋_GBK" w:cs="方正仿宋_GBK"/>
          <w:sz w:val="28"/>
          <w:szCs w:val="28"/>
        </w:rPr>
        <w:t>让品种</w:t>
      </w:r>
      <w:proofErr w:type="gramEnd"/>
      <w:r>
        <w:rPr>
          <w:rFonts w:ascii="方正仿宋_GBK" w:eastAsia="方正仿宋_GBK" w:hAnsi="方正仿宋_GBK" w:cs="方正仿宋_GBK"/>
          <w:sz w:val="28"/>
          <w:szCs w:val="28"/>
        </w:rPr>
        <w:t xml:space="preserve">权的品种3个以上。生产经营授权品种种子的，应当征得品种权人的书面同意； [2]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（六）具有本办法第七条第六项规定的条件；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在有效期内变更副证载明的生产种子的品种、地点等事项的，应</w:t>
      </w:r>
      <w:r>
        <w:rPr>
          <w:rFonts w:ascii="方正仿宋_GBK" w:eastAsia="方正仿宋_GBK" w:hAnsi="方正仿宋_GBK" w:cs="方正仿宋_GBK"/>
          <w:sz w:val="28"/>
          <w:szCs w:val="28"/>
        </w:rPr>
        <w:lastRenderedPageBreak/>
        <w:t>当在播种三十日前向原发证机关申请变更并提交相应材料，申请材料齐全且符合法定形式的，原发证机关应当当场予以变更登记。</w:t>
      </w:r>
    </w:p>
    <w:p w:rsidR="00E71E4C" w:rsidRDefault="00E71E4C" w:rsidP="00E71E4C">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其他主要农作物种子生产经营许可（县级权限）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w:t>
      </w:r>
      <w:r>
        <w:rPr>
          <w:rFonts w:ascii="方正仿宋_GBK" w:eastAsia="方正仿宋_GBK" w:hAnsi="方正仿宋_GBK" w:cs="方正仿宋_GBK"/>
          <w:sz w:val="28"/>
          <w:szCs w:val="28"/>
        </w:rPr>
        <w:lastRenderedPageBreak/>
        <w:t>企业信用风险监管，依法依规对失信主体开展失信惩戒。</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《农作物种子生产经营许可证变更申请表》（申请单位盖章，原件一份）；</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原生产经营许可证复印件；</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申请企业名称、住所变更的，还应当提交以下材料：变更后的营业执照复印件、如是股份制企业还需提交与此相关的股东会决议及修改后的公司章程；</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申请法人变更的，还应当提交以下材料：变更后的营业执照复印件、新任法定代表人的身份证复印件（外籍人士提供护照复印件）、法人5年内从业简历及无违法犯罪记录的承诺、如是股份制企业还需提交相关任免文件及修改后的公司章程；</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申请生产品种变更的，还应当提交以下材料：品种审定证书或品种登记证书复印件、农业转基因生物安全证书复印件、植物新品种权证书复印件及品种权人的书面同意证明；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申请生产地点变更的，还应当提交以下材料：生产所在地农业主管部门出具的新的种子生产地点检疫承诺书；</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申请品种有效期变更的，还应当提交以下材料：有效期证明文件；</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经营范围变更的，除提交《农作物种子生产经营许可证变更申请表》外，还需提供：具有与其作物种类、规模相适应的种子加工、包装等设备的材料证明；提供相应作物类别的品种审定（登记）证书；如拥有植物新品种权的，则还需提供植物新品种权证书复印件</w:t>
      </w:r>
      <w:r>
        <w:rPr>
          <w:rFonts w:ascii="方正仿宋_GBK" w:eastAsia="方正仿宋_GBK" w:hAnsi="方正仿宋_GBK" w:cs="方正仿宋_GBK" w:hint="eastAsia"/>
          <w:sz w:val="28"/>
          <w:szCs w:val="28"/>
        </w:rPr>
        <w:lastRenderedPageBreak/>
        <w:t>及品种权人的书面同意证明。</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[4]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四）种子检验室、加工厂房、仓库和其他设施的自有产权或自有资产的说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（2）《农作物种子生产经营许可管理办法 》（农业部令2016年第5号公布，农业农村部令2022年第2号修订）第十九条第二三</w:t>
      </w:r>
      <w:r>
        <w:rPr>
          <w:rFonts w:ascii="方正仿宋_GBK" w:eastAsia="方正仿宋_GBK" w:hAnsi="方正仿宋_GBK" w:cs="方正仿宋_GBK" w:hint="eastAsia"/>
          <w:sz w:val="28"/>
          <w:szCs w:val="28"/>
        </w:rPr>
        <w:lastRenderedPageBreak/>
        <w:t xml:space="preserve">款在有效期内变更主证载明事项的，应当向原发证机关申请变更并提交相应材料，原发证机关应当依法进行审查，办理变更手续。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六条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E71E4C" w:rsidRDefault="00E71E4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rsidP="00E71E4C">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rsidP="00E71E4C">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十五、备注</w:t>
      </w:r>
    </w:p>
    <w:p w:rsidR="00E71E4C" w:rsidRDefault="00E71E4C">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非主要农作物种子生产经营许可（县级权限）</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【00012031901101】</w:t>
      </w:r>
    </w:p>
    <w:p w:rsidR="00E71E4C" w:rsidRDefault="00E71E4C">
      <w:pPr>
        <w:jc w:val="center"/>
        <w:rPr>
          <w:rFonts w:ascii="方正小标宋_GBK" w:eastAsia="方正小标宋_GBK" w:hAnsi="方正小标宋_GBK" w:cs="方正小标宋_GBK" w:hint="eastAsia"/>
          <w:sz w:val="40"/>
          <w:szCs w:val="40"/>
        </w:rPr>
      </w:pPr>
    </w:p>
    <w:p w:rsidR="00E71E4C" w:rsidRPr="00E71E4C" w:rsidRDefault="00E71E4C" w:rsidP="00E71E4C">
      <w:pPr>
        <w:pStyle w:val="a3"/>
        <w:numPr>
          <w:ilvl w:val="0"/>
          <w:numId w:val="3"/>
        </w:numPr>
        <w:spacing w:line="540" w:lineRule="exact"/>
        <w:ind w:firstLineChars="0"/>
        <w:outlineLvl w:val="1"/>
        <w:rPr>
          <w:rFonts w:ascii="Times New Roman" w:eastAsia="黑体" w:hAnsi="Times New Roman"/>
          <w:sz w:val="28"/>
          <w:szCs w:val="28"/>
        </w:rPr>
      </w:pPr>
      <w:r w:rsidRPr="00E71E4C">
        <w:rPr>
          <w:rFonts w:ascii="Times New Roman" w:eastAsia="黑体" w:hAnsi="Times New Roman" w:hint="eastAsia"/>
          <w:sz w:val="28"/>
          <w:szCs w:val="28"/>
        </w:rPr>
        <w:t>基本要素</w:t>
      </w:r>
    </w:p>
    <w:p w:rsidR="00E71E4C" w:rsidRDefault="00E71E4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E71E4C" w:rsidRDefault="00E71E4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非主要农作物种子生产经营许可（县级权限）【000120319011】</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非主要农作物种子生产经营许可（县级权限）(00012031901101)</w:t>
      </w:r>
    </w:p>
    <w:p w:rsidR="00E71E4C" w:rsidRDefault="00E71E4C">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无对应政务服务事项</w:t>
      </w:r>
    </w:p>
    <w:p w:rsidR="00E71E4C" w:rsidRDefault="00E71E4C" w:rsidP="00E71E4C">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基本设施。生产经营非主要农作物种子的，具有办公场所100平方米以上、检验室50平方米以上、加工厂房100平方米以上、仓库100平方米以上；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 xml:space="preserve">、分样器、发芽箱等检验仪器，满足种子质量常规检测需要；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w:t>
      </w:r>
      <w:r>
        <w:rPr>
          <w:rFonts w:ascii="方正仿宋_GBK" w:eastAsia="方正仿宋_GBK" w:hAnsi="方正仿宋_GBK" w:cs="方正仿宋_GBK"/>
          <w:sz w:val="28"/>
          <w:szCs w:val="28"/>
        </w:rPr>
        <w:lastRenderedPageBreak/>
        <w:t>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生产环境。生产地点无检疫性有害生物，并具有种子生产的隔离和培育条件。</w:t>
      </w:r>
    </w:p>
    <w:p w:rsidR="00E71E4C" w:rsidRDefault="00E71E4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》（农业部令2016年第5号公布，农业农村部令2022年第2号修订）第六条　申请领取种子生产经营许可证的企业，应当具有与种子生产经营相适应的设施、设备、品种及人员，符合本办法规定的条件。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》（农业部令2016年第5号公布，农业农村部令2022年第2号修订）第七条　申请领取主要农作物常规种子或非主要农作物种子生产经营许可证的企业，应当具备以下条件：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（二）检验仪器。具有净度分析台、电子秤、样品粉碎机、烘箱、生物显微镜、电子天平、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（六）生产环境。生产地点无检疫性有害生物，并具有种子生产的隔离和培育条件；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rsidP="00E71E4C">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非主要农作物种子生产经营许可（县</w:t>
      </w:r>
      <w:r>
        <w:rPr>
          <w:rFonts w:ascii="方正仿宋_GBK" w:eastAsia="方正仿宋_GBK" w:hAnsi="方正仿宋_GBK" w:cs="方正仿宋_GBK"/>
          <w:sz w:val="28"/>
          <w:szCs w:val="28"/>
        </w:rPr>
        <w:lastRenderedPageBreak/>
        <w:t>级权限）</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实行告知承诺</w:t>
      </w:r>
    </w:p>
    <w:p w:rsidR="00E71E4C" w:rsidRDefault="00E71E4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3.强化种子企业信用监管。推动建立企业“黑名单”制度，强化企业信用风险监管，依法依规对失信主体开展失信惩戒。</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种子生产经营许可证申请表；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 xml:space="preserve">种子生产、加工贮藏、检验专业技术人员的基本情况，企业法定代表人和高级管理人员名单及其种业从业简历；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种子检验室、加工厂房、仓库和其他设施的自有产权或自有资产的证明材料；办公场所自有产权证明复印件或租赁合同；种子检验、加工等设备清单和购置发票复印件；相关设施设备的情况说明及实景照片；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农业转基因生物安全管理、防范措施和隔离、生产条件的说明。</w:t>
      </w:r>
    </w:p>
    <w:p w:rsidR="00E71E4C" w:rsidRDefault="00E71E4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[4]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（四）种子检验室、加工厂房、仓库和其他设施的自有产权或自</w:t>
      </w:r>
      <w:r>
        <w:rPr>
          <w:rFonts w:ascii="方正仿宋_GBK" w:eastAsia="方正仿宋_GBK" w:hAnsi="方正仿宋_GBK" w:cs="方正仿宋_GBK" w:hint="eastAsia"/>
          <w:sz w:val="28"/>
          <w:szCs w:val="28"/>
        </w:rPr>
        <w:lastRenderedPageBreak/>
        <w:t xml:space="preserve">有资产的说明材料；办公场所自有产权证明复印件或租赁合同；种子检验、加工等设备清单和购置发票复印件；相关设施设备的情况说明及实景照片；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》（农业部令2016年第5号公布，农业农村部令2022年第2号修订）第十六条　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（1）《农作物种子生产经营许可管理办法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依法进行实地考查另需时间不计算在该时限</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E71E4C" w:rsidRDefault="00E71E4C">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w:t>
      </w:r>
      <w:r>
        <w:rPr>
          <w:rFonts w:ascii="方正仿宋_GBK" w:eastAsia="方正仿宋_GBK" w:hAnsi="方正仿宋_GBK" w:cs="方正仿宋_GBK" w:hint="eastAsia"/>
          <w:sz w:val="28"/>
          <w:szCs w:val="28"/>
        </w:rPr>
        <w:lastRenderedPageBreak/>
        <w:t>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行政许可后年检</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rsidP="00E71E4C">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rsidP="00E71E4C">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E71E4C" w:rsidRDefault="00E71E4C">
      <w:pPr>
        <w:spacing w:line="600" w:lineRule="exact"/>
        <w:ind w:firstLineChars="200" w:firstLine="560"/>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rPr>
          <w:rFonts w:hint="eastAsia"/>
        </w:rPr>
      </w:pP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非主要农作物种子生产经营许可（县级权限）</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变更</w:t>
      </w:r>
    </w:p>
    <w:p w:rsidR="00E71E4C" w:rsidRDefault="00E71E4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【00012031901102】</w:t>
      </w:r>
    </w:p>
    <w:p w:rsidR="00E71E4C" w:rsidRDefault="00E71E4C">
      <w:pPr>
        <w:jc w:val="center"/>
        <w:rPr>
          <w:rFonts w:ascii="方正小标宋_GBK" w:eastAsia="方正小标宋_GBK" w:hAnsi="方正小标宋_GBK" w:cs="方正小标宋_GBK" w:hint="eastAsia"/>
          <w:sz w:val="40"/>
          <w:szCs w:val="40"/>
        </w:rPr>
      </w:pPr>
    </w:p>
    <w:p w:rsidR="00E71E4C" w:rsidRPr="00E71E4C" w:rsidRDefault="00E71E4C" w:rsidP="00E71E4C">
      <w:pPr>
        <w:pStyle w:val="a3"/>
        <w:numPr>
          <w:ilvl w:val="0"/>
          <w:numId w:val="4"/>
        </w:numPr>
        <w:spacing w:line="540" w:lineRule="exact"/>
        <w:ind w:firstLineChars="0"/>
        <w:outlineLvl w:val="1"/>
        <w:rPr>
          <w:rFonts w:ascii="Times New Roman" w:eastAsia="黑体" w:hAnsi="Times New Roman"/>
          <w:sz w:val="28"/>
          <w:szCs w:val="28"/>
        </w:rPr>
      </w:pPr>
      <w:bookmarkStart w:id="0" w:name="_GoBack"/>
      <w:bookmarkEnd w:id="0"/>
      <w:r w:rsidRPr="00E71E4C">
        <w:rPr>
          <w:rFonts w:ascii="Times New Roman" w:eastAsia="黑体" w:hAnsi="Times New Roman" w:hint="eastAsia"/>
          <w:sz w:val="28"/>
          <w:szCs w:val="28"/>
        </w:rPr>
        <w:t>基本要素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E71E4C" w:rsidRDefault="00E71E4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农作物种子生产经营许可【00012031900Y】</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E71E4C" w:rsidRDefault="00E71E4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非主要农作物种子生产经营许可（县级权限）【000120319011】</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E71E4C" w:rsidRDefault="00E71E4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非主要农作物种子生产经营许可（县级权限）变更(00012031901102)</w:t>
      </w:r>
    </w:p>
    <w:p w:rsidR="00E71E4C" w:rsidRDefault="00E71E4C">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《中华人民共和国种子法》第三十一条</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（1）《中华人民共和国种子法》第三十二条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《中华人民共和国种子法》第三十</w:t>
      </w:r>
      <w:r>
        <w:rPr>
          <w:rFonts w:ascii="方正仿宋_GBK" w:eastAsia="方正仿宋_GBK" w:hAnsi="方正仿宋_GBK" w:cs="方正仿宋_GBK" w:hint="eastAsia"/>
          <w:sz w:val="28"/>
          <w:szCs w:val="28"/>
        </w:rPr>
        <w:t>八</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）《农作物种子生产经营许可管理办法 》（农业部令2016年第5号公布，农业农村部令2022年第2号修订）第七条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）《农作物种子生产经营许可管理办法 》（农业部令2016年第5号公布，农业农村部令2022年第2号修订）第十三条</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w:t>
      </w:r>
      <w:r>
        <w:rPr>
          <w:rFonts w:ascii="方正仿宋_GBK" w:eastAsia="方正仿宋_GBK" w:hAnsi="方正仿宋_GBK" w:cs="方正仿宋_GBK"/>
          <w:sz w:val="28"/>
          <w:szCs w:val="28"/>
        </w:rPr>
        <w:t>《中华人民共和国种子法》第七十六条</w:t>
      </w:r>
    </w:p>
    <w:p w:rsidR="00E71E4C" w:rsidRDefault="00E71E4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《中华人民共和国种子法》第七十</w:t>
      </w:r>
      <w:r>
        <w:rPr>
          <w:rFonts w:ascii="方正仿宋_GBK" w:eastAsia="方正仿宋_GBK" w:hAnsi="方正仿宋_GBK" w:cs="方正仿宋_GBK" w:hint="eastAsia"/>
          <w:sz w:val="28"/>
          <w:szCs w:val="28"/>
        </w:rPr>
        <w:t>七</w:t>
      </w:r>
      <w:r>
        <w:rPr>
          <w:rFonts w:ascii="方正仿宋_GBK" w:eastAsia="方正仿宋_GBK" w:hAnsi="方正仿宋_GBK" w:cs="方正仿宋_GBK"/>
          <w:sz w:val="28"/>
          <w:szCs w:val="28"/>
        </w:rPr>
        <w:t>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E71E4C" w:rsidRDefault="00E71E4C" w:rsidP="00E71E4C">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已获得种子生产经营许可证，在有效期内申请许可证变更，持证企业应当向原发证机关提交变更申请、变更事项涉及的相关材料。</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（1）《农作物种子生产经营许可管理办法 》（农业部令2016年第5号公布，农业农村部令2022年第2号修订）第六条　申请领取种子生产经营许可证的企业，应当具有与种子生产经营相适应的设施、设备、品种及人员，符合本办法规定的条件。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w:t>
      </w:r>
      <w:r>
        <w:rPr>
          <w:rFonts w:ascii="方正仿宋_GBK" w:eastAsia="方正仿宋_GBK" w:hAnsi="方正仿宋_GBK" w:cs="方正仿宋_GBK"/>
          <w:sz w:val="28"/>
          <w:szCs w:val="28"/>
        </w:rPr>
        <w:lastRenderedPageBreak/>
        <w:t>年第5号公布，农业农村部令2022年第2号修订）第七条　申请领取主要农作物常规种子或非主要农作物种子生产经营许可证的企业，应当具备以下条件：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（二）检验仪器。具有净度分析台、电子秤、样品粉碎机、烘箱、生物显微镜、电子天平、</w:t>
      </w:r>
      <w:proofErr w:type="gramStart"/>
      <w:r>
        <w:rPr>
          <w:rFonts w:ascii="方正仿宋_GBK" w:eastAsia="方正仿宋_GBK" w:hAnsi="方正仿宋_GBK" w:cs="方正仿宋_GBK"/>
          <w:sz w:val="28"/>
          <w:szCs w:val="28"/>
        </w:rPr>
        <w:t>扦样器</w:t>
      </w:r>
      <w:proofErr w:type="gramEnd"/>
      <w:r>
        <w:rPr>
          <w:rFonts w:ascii="方正仿宋_GBK" w:eastAsia="方正仿宋_GBK" w:hAnsi="方正仿宋_GBK" w:cs="方正仿宋_GBK"/>
          <w:sz w:val="28"/>
          <w:szCs w:val="28"/>
        </w:rPr>
        <w:t>、分样器、发芽箱等检验仪器，满足种子质量常规检测需要；</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（四）人员。具有种子生产、加工贮藏和检验专业技术人员各2名以上；</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（六）生产环境。生产地点无检疫性有害生物，并具有种子生产的隔离和培育条件；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（七）农业部规定的其他条件。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（3）《农作物种子生产经营许可管理办法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 </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rsidR="00E71E4C" w:rsidRDefault="00E71E4C" w:rsidP="00E71E4C">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非主要农作物种子生产经营许可（县级权限）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实行告知承诺</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1.实现申请、受理网上办理。2.不再要求申请人提供种子检验、加工等设备清单和购置发票复印件。</w:t>
      </w:r>
      <w:r>
        <w:rPr>
          <w:rFonts w:ascii="方正仿宋_GBK" w:eastAsia="方正仿宋_GBK" w:hAnsi="方正仿宋_GBK" w:cs="方正仿宋_GBK" w:hint="eastAsia"/>
          <w:sz w:val="28"/>
          <w:szCs w:val="28"/>
        </w:rPr>
        <w:t>3.缩减审批时限</w:t>
      </w:r>
    </w:p>
    <w:p w:rsidR="00E71E4C" w:rsidRDefault="00E71E4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1.强化种子企业申请资料监督检查。开展企业承诺事项核查验证，</w:t>
      </w:r>
      <w:r>
        <w:rPr>
          <w:rFonts w:ascii="方正仿宋_GBK" w:eastAsia="方正仿宋_GBK" w:hAnsi="方正仿宋_GBK" w:cs="方正仿宋_GBK"/>
          <w:sz w:val="28"/>
          <w:szCs w:val="28"/>
        </w:rPr>
        <w:lastRenderedPageBreak/>
        <w:t>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3.强化种子企业信用监管。推动建立企业“黑名单”制度，强化企业信用风险监管，依法依规对失信主体开展失信惩戒。</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《农作物种子生产经营许可证变更申请表》（申请单位盖章，原件一份）；</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原生产经营许可证复印件；</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申请企业名称、住所变更的，还应当提交以下材料：变更后的营业执照复印件、如是股份制企业还需提交与此相关的股东会决议及修改后的公司章程；</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申请法人变更的，还应当提交以下材料：变更后的营业执照复印件、新任法定代表人的身份证复印件（外籍人士提供护照复印件）、法人5年内从业简历及无违法犯罪记录的承诺、如是股份制企业还需提交相关任免文件及修改后的公司章程；</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申请生产品种变更的，还应当提交以下材料：品种审定证书或品种登记证书复印件、农业转基因生物安全证书复印件、植物新品种权</w:t>
      </w:r>
      <w:r>
        <w:rPr>
          <w:rFonts w:ascii="方正仿宋_GBK" w:eastAsia="方正仿宋_GBK" w:hAnsi="方正仿宋_GBK" w:cs="方正仿宋_GBK" w:hint="eastAsia"/>
          <w:sz w:val="28"/>
          <w:szCs w:val="28"/>
        </w:rPr>
        <w:lastRenderedPageBreak/>
        <w:t>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申请生产地点变更的，还应当提交以下材料：生产所在地农业主管部门出具的新的种子生产地点检疫承诺书；</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申请品种有效期变更的，还应当提交以下材料：有效期证明文件；</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生产经营范围变更的，除提交《农作物种子生产经营许可证变更申请表》外，还需提供：具有与其作物种类、规模相适应的种子加工、包装等设备的材料证明；提供相应作物类别的品种审定（登记）证书；如拥有植物新品种权的，则还需提供植物新品种权证书复印件及品种权人的书面同意证明。</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（1）《农作物种子生产经营许可管理办法 》（农业部令2016年第5号公布，农业农村部令2022年第2号修订）第十一条申请领取种子生产经营许可证，应当提交以下材料：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（一）种子生产经营许可证申请表（式样见附件1）；</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（二）单位性质、股权结构等基本情况，公司章程、营业执照复印件，设立分支机构、委托生产种子、委托代销种子以及以购销方式销售种子等情况说明；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（三）种子生产、加工贮藏、检验专业技术人员的基本情况，企业法定代表人和高级管理人员名单及其种业从业简历； [4]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四）种子检验室、加工厂房、仓库和其他设施的自有产权或自有资产的说明材料；办公场所自有产权证明复印件或租赁合同；种子检验、加工等设备清单和购置发票复印件；相关设施设备的情况说明及实景照片；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（五）品种审定证书复印件；生产经营授权品种种子的，提交植物新品种权证书复印件及品种权人的书面同意证明；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（六）委托种子生产合同复印件或自行组织种子生产的情况说明和证明材料；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（七）种子生产地点检疫证明；</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（八）农业部规定的其他材料。</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 </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审查。</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实地考查。</w:t>
      </w:r>
    </w:p>
    <w:p w:rsidR="00E71E4C" w:rsidRDefault="00E71E4C">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《农作物种子生产经营许可管理办法 》（农业部令2016年第5号公布，农业农村部令2022年第2号修订）第十六条　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选育生产经营相结合、有效区域为全国的种子生产经营许可证，核发机关应当在核发前在中国种业信息网公示五个工作日。</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E71E4C" w:rsidRDefault="00E71E4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w:t>
      </w:r>
    </w:p>
    <w:p w:rsidR="00E71E4C" w:rsidRDefault="00E71E4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rsidR="00E71E4C" w:rsidRDefault="00E71E4C">
      <w:pPr>
        <w:spacing w:line="600" w:lineRule="exact"/>
        <w:ind w:firstLineChars="200" w:firstLine="562"/>
        <w:rPr>
          <w:rFonts w:ascii="Times New Roman" w:eastAsia="方正仿宋_GBK" w:hAnsi="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E71E4C" w:rsidRDefault="00E71E4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lastRenderedPageBreak/>
        <w:t>依法进行实地考查另需时间不计算在该时限</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E71E4C" w:rsidRDefault="00E71E4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农作物种子生产经营许可证</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《农作物种子生产经营许可管理办法 》（农业部令2016年第5号公布，农业农村部令2022年第2号修订）第十九条种子生产经营许可证有效期为五年。</w:t>
      </w:r>
    </w:p>
    <w:p w:rsidR="00E71E4C" w:rsidRDefault="00E71E4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在有效期内变更主证载明事项的，应当向原发证机关申请变更并提交相应材料，原发证机关应当依法进行审查，办理变更手续。</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E71E4C" w:rsidRDefault="00E71E4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lastRenderedPageBreak/>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E71E4C" w:rsidRDefault="00E71E4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rsidP="00E71E4C">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E71E4C" w:rsidRDefault="00E71E4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E71E4C" w:rsidRDefault="00E71E4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E71E4C" w:rsidRDefault="00E71E4C" w:rsidP="00E71E4C">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行政许可后年报</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E71E4C" w:rsidRDefault="00E71E4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E71E4C" w:rsidRDefault="00E71E4C" w:rsidP="00E71E4C">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E71E4C" w:rsidRDefault="00E71E4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E71E4C" w:rsidRDefault="00E71E4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E71E4C" w:rsidRDefault="00E71E4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E71E4C" w:rsidRDefault="00E71E4C">
      <w:pPr>
        <w:spacing w:line="540" w:lineRule="exact"/>
        <w:outlineLvl w:val="1"/>
        <w:rPr>
          <w:rFonts w:ascii="Times New Roman" w:eastAsia="黑体" w:hAnsi="Times New Roman" w:cs="Times New Roman"/>
          <w:sz w:val="28"/>
          <w:szCs w:val="28"/>
        </w:rPr>
      </w:pPr>
    </w:p>
    <w:p w:rsidR="00E71E4C" w:rsidRDefault="00E71E4C"/>
    <w:sectPr w:rsidR="00E71E4C" w:rsidSect="00DF1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038404A3"/>
    <w:multiLevelType w:val="hybridMultilevel"/>
    <w:tmpl w:val="2D4E633A"/>
    <w:lvl w:ilvl="0" w:tplc="612E94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721042"/>
    <w:multiLevelType w:val="hybridMultilevel"/>
    <w:tmpl w:val="D09A237C"/>
    <w:lvl w:ilvl="0" w:tplc="5A780E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CA69BD"/>
    <w:multiLevelType w:val="hybridMultilevel"/>
    <w:tmpl w:val="BC4AE6E8"/>
    <w:lvl w:ilvl="0" w:tplc="77069F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BD"/>
    <w:rsid w:val="00B56091"/>
    <w:rsid w:val="00DC77BD"/>
    <w:rsid w:val="00E7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E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E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48D0-990E-4549-A863-12D69D2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4604</Words>
  <Characters>26243</Characters>
  <Application>Microsoft Office Word</Application>
  <DocSecurity>0</DocSecurity>
  <Lines>218</Lines>
  <Paragraphs>61</Paragraphs>
  <ScaleCrop>false</ScaleCrop>
  <Company/>
  <LinksUpToDate>false</LinksUpToDate>
  <CharactersWithSpaces>30786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2023-12-18T01:27:00Z</dcterms:created>
  <dcterms:modified xsi:type="dcterms:W3CDTF">2023-12-18T01:33:00Z</dcterms:modified>
</cp:coreProperties>
</file>