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default" w:ascii="Calibri" w:hAnsi="Calibri" w:cs="Calibri"/>
          <w:color w:val="555555"/>
          <w:sz w:val="21"/>
          <w:szCs w:val="2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红塔区城市管理局政府信息公开基本目录</w:t>
      </w:r>
    </w:p>
    <w:tbl>
      <w:tblPr>
        <w:tblStyle w:val="3"/>
        <w:tblW w:w="159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238"/>
        <w:gridCol w:w="1187"/>
        <w:gridCol w:w="1725"/>
        <w:gridCol w:w="1375"/>
        <w:gridCol w:w="1704"/>
        <w:gridCol w:w="1350"/>
        <w:gridCol w:w="3071"/>
        <w:gridCol w:w="963"/>
        <w:gridCol w:w="762"/>
        <w:gridCol w:w="863"/>
        <w:gridCol w:w="9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24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</w:rPr>
              <w:t>公开事项</w:t>
            </w:r>
          </w:p>
        </w:tc>
        <w:tc>
          <w:tcPr>
            <w:tcW w:w="17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黑体" w:hAnsi="宋体" w:eastAsia="黑体" w:cs="黑体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  <w:lang w:eastAsia="zh-CN"/>
              </w:rPr>
              <w:t>公开内容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黑体" w:hAnsi="宋体" w:eastAsia="黑体" w:cs="黑体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  <w:lang w:eastAsia="zh-CN"/>
              </w:rPr>
              <w:t>（要素）</w:t>
            </w:r>
          </w:p>
        </w:tc>
        <w:tc>
          <w:tcPr>
            <w:tcW w:w="13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黑体" w:hAnsi="宋体" w:eastAsia="黑体" w:cs="黑体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  <w:lang w:eastAsia="zh-CN"/>
              </w:rPr>
              <w:t>公开依据</w:t>
            </w:r>
          </w:p>
        </w:tc>
        <w:tc>
          <w:tcPr>
            <w:tcW w:w="170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  <w:lang w:eastAsia="zh-CN"/>
              </w:rPr>
              <w:t>公开主体</w:t>
            </w:r>
          </w:p>
        </w:tc>
        <w:tc>
          <w:tcPr>
            <w:tcW w:w="13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黑体" w:hAnsi="宋体" w:eastAsia="黑体" w:cs="黑体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  <w:lang w:eastAsia="zh-CN"/>
              </w:rPr>
              <w:t>公开时限</w:t>
            </w:r>
          </w:p>
        </w:tc>
        <w:tc>
          <w:tcPr>
            <w:tcW w:w="307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黑体" w:hAnsi="宋体" w:eastAsia="黑体" w:cs="黑体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  <w:lang w:eastAsia="zh-CN"/>
              </w:rPr>
              <w:t>公开渠道和载体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</w:rPr>
              <w:t>公开对象</w:t>
            </w:r>
          </w:p>
        </w:tc>
        <w:tc>
          <w:tcPr>
            <w:tcW w:w="1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</w:rPr>
              <w:t>公开方式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</w:rPr>
              <w:t>一级事项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</w:rPr>
              <w:t>二级事项</w:t>
            </w: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</w:rPr>
              <w:t>全社会</w:t>
            </w:r>
          </w:p>
        </w:tc>
        <w:tc>
          <w:tcPr>
            <w:tcW w:w="7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</w:rPr>
              <w:t>特定群体</w:t>
            </w: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</w:rPr>
              <w:t>主动公开</w:t>
            </w:r>
          </w:p>
        </w:tc>
        <w:tc>
          <w:tcPr>
            <w:tcW w:w="9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color w:val="555555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555555"/>
                <w:spacing w:val="-11"/>
                <w:sz w:val="24"/>
                <w:szCs w:val="24"/>
              </w:rPr>
              <w:t>依申请公开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1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机构信息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基本信息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机构名称，联系方式（包括：办公地址、政府网站、政务新媒体、办公电话、办公时间、传真号码、电子邮箱、通信地址、邮政编码等）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信息产生或变更之日起20个工作日内公开，保持长期公开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□图书馆      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法定职责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依据“三定”规定确定的本部门职责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信息产生或变更之日起20个工作日内公开，保持长期公开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□图书馆      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3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机构信息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领导信息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姓名、职务、工作职责、分管业务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信息产生或变更之日起20个工作日内公开，保持长期公开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□图书馆      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4</w:t>
            </w: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内设机构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内设机构名称、依据“三定”规定和本部门分工所承担的职责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信息产生或变更之日起20个工作日内公开，保持长期公开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□图书馆      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5</w:t>
            </w: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下属单位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单位名称、办公地址、联系方式、承担的行政管理职能和负责的具体业务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信息产生或变更之日起20个工作日内公开，保持长期公开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□图书馆      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政策法规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重大政策文件解读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政策文件的背景、依据、目标任务等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信息产生或变更之日起3个工作日内公开，保持长期公开，法律法规另有规定的从其规定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□图书馆 □精准推送 □其他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重大决策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本部门重大行政决策清单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本部门重大行政决策范围和事项清单目录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信息产生或变更之日起20个工作日内公开，保持长期公开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□图书馆 □精准推送 □其他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重大决策预公开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领域政策出台前征集意见，草案说明或解读，征集意见时间，意见征集反馈等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信息产生或变更之日起20个工作日内公开，法律法规另有规定从其规定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□图书馆 □精准推送 □其他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重要会议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会议名称、时间、地点和主要内容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</w:rPr>
              <w:t>信息产生之日起3个工作日内公开，保持长期公开，法律法规另有规定的从其规定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1"/>
                <w:szCs w:val="21"/>
              </w:rPr>
              <w:t>□图书馆 □精准推送 □其他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pacing w:val="-11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5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管理公开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权责清单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行政许可、行政处罚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信息产生或变更之日起20个工作日内公开，保持长期公开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□图书馆 □精准推送  □其他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服务公开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政务服务事项办理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办事指南、办理进度、办理结果、监督部门名称、联系电话、举报投诉渠道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信息产生或变更之日起20个工作日内公开，保持长期公开，法律法规另有规定从其规定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□公开查阅点  ■政务服务中心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□图书馆 □精准推送 □其他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政务服务事项清单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本部门依申请办理的政务服务事项清单（包括行政审批及公共服务事项）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信息产生或变更之日起20个工作日内公开，保持长期公开，法律法规另有规定从其规定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□图书馆 □精准推送 □其他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结果公开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“双随机、一公开”情况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  <w:lang w:eastAsia="zh-CN"/>
              </w:rPr>
              <w:t>城市管理</w:t>
            </w: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领域随机抽查事项清单，年度“双随机、一公开”工作计划、随机抽查情况及查处结果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信息产生或变更之日起20个工作日内公开，保持长期公开，法律法规另有规定从其规定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□图书馆 □精准推送 ■其他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重点领域及职责业务信息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财政资金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财政预、决算信息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自省财政厅批复本部门预算之日起20日内公开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□图书馆 □精准推送 □其他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政民互动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回应关切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12345热线、电视台线上互动、依申请公开、网上信访信息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按照各自要求12345热线7日内办结，电视台互动现场答复或线下30日内办结，依申请公开20内办结，网上信访60日内办结。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□图书馆 □精准推送 ■其他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咨询、投诉、举报、建议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联系电话、投诉、举报、建议箱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红塔区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555555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pacing w:val="-11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4"/>
                <w:szCs w:val="24"/>
              </w:rPr>
              <w:t>自信息产生或变更之日起3日内公开，保持长期公开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■政府网站    □政府公报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□政务新媒体  □发布会/听证会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□广播电视    □纸质媒体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□公开查阅点  □政务服务中心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■便民服务站点□入户/现场宣传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555555"/>
                <w:sz w:val="21"/>
                <w:szCs w:val="21"/>
              </w:rPr>
              <w:t>□图书馆 □精准推送 ■其他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4"/>
                <w:szCs w:val="24"/>
              </w:rPr>
              <w:t>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default" w:ascii="Calibri" w:hAnsi="Calibri" w:cs="Calibri"/>
          <w:color w:val="555555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555555"/>
          <w:spacing w:val="0"/>
          <w:sz w:val="21"/>
          <w:szCs w:val="21"/>
          <w:shd w:val="clear" w:fill="F4F4F4"/>
        </w:rPr>
        <w:t> 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C22E9"/>
    <w:rsid w:val="137C50C2"/>
    <w:rsid w:val="3DEA7E79"/>
    <w:rsid w:val="3ECC22E9"/>
    <w:rsid w:val="50CE1BF1"/>
    <w:rsid w:val="5BE3284C"/>
    <w:rsid w:val="7EF6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2022-11-18T01:38:00Z</dcterms:created>
  <dc:creator>Administrator</dc:creator>
  <cp:lastModifiedBy>Administrator</cp:lastModifiedBy>
  <cp:lastPrinted>2022-11-18T03:02:00Z</cp:lastPrinted>
  <dcterms:modified xsi:type="dcterms:W3CDTF">2023-11-10T10:13:30Z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