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红塔区司法局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政府信息公开目录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220" w:tblpY="3048"/>
        <w:tblOverlap w:val="never"/>
        <w:tblW w:w="1473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43"/>
        <w:gridCol w:w="960"/>
        <w:gridCol w:w="4831"/>
        <w:gridCol w:w="2535"/>
        <w:gridCol w:w="1620"/>
        <w:gridCol w:w="990"/>
        <w:gridCol w:w="5"/>
        <w:gridCol w:w="996"/>
        <w:gridCol w:w="949"/>
        <w:gridCol w:w="80"/>
        <w:gridCol w:w="103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8" w:hRule="atLeast"/>
        </w:trPr>
        <w:tc>
          <w:tcPr>
            <w:tcW w:w="74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目录</w:t>
            </w: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公开事项</w:t>
            </w:r>
          </w:p>
        </w:tc>
        <w:tc>
          <w:tcPr>
            <w:tcW w:w="483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公开内容</w:t>
            </w:r>
          </w:p>
        </w:tc>
        <w:tc>
          <w:tcPr>
            <w:tcW w:w="25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公开时限</w:t>
            </w: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公开渠道和载体</w:t>
            </w:r>
          </w:p>
        </w:tc>
        <w:tc>
          <w:tcPr>
            <w:tcW w:w="19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公开对象</w:t>
            </w:r>
          </w:p>
        </w:tc>
        <w:tc>
          <w:tcPr>
            <w:tcW w:w="2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公开方式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54" w:hRule="atLeast"/>
        </w:trPr>
        <w:tc>
          <w:tcPr>
            <w:tcW w:w="74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8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全社会</w:t>
            </w:r>
          </w:p>
        </w:tc>
        <w:tc>
          <w:tcPr>
            <w:tcW w:w="1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特别群体</w:t>
            </w: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主动公开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依申请公开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34" w:hRule="atLeast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基本信息</w:t>
            </w:r>
          </w:p>
        </w:tc>
        <w:tc>
          <w:tcPr>
            <w:tcW w:w="483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）机构名称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）联系方式（包括：办公地址、办公电话、办公时间、传真号码、电子邮箱、通讯地址、邮政编码等）</w:t>
            </w:r>
          </w:p>
        </w:tc>
        <w:tc>
          <w:tcPr>
            <w:tcW w:w="25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信息形成或变更之日起</w:t>
            </w: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20个工作日内，保存长期公开</w:t>
            </w: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区政府信息公开门户网站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100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111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34" w:hRule="atLeast"/>
        </w:trPr>
        <w:tc>
          <w:tcPr>
            <w:tcW w:w="74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8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1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34" w:hRule="atLeast"/>
        </w:trPr>
        <w:tc>
          <w:tcPr>
            <w:tcW w:w="74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8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1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8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1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4" w:hRule="atLeast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法定职责</w:t>
            </w:r>
          </w:p>
        </w:tc>
        <w:tc>
          <w:tcPr>
            <w:tcW w:w="483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根据“三定”规定确定的本单位法定职责</w:t>
            </w:r>
          </w:p>
        </w:tc>
        <w:tc>
          <w:tcPr>
            <w:tcW w:w="25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信息形成或变更之日起</w:t>
            </w: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20个工作日内，保存长期公开</w:t>
            </w: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区政府信息公开门户网站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99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111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34" w:hRule="atLeast"/>
        </w:trPr>
        <w:tc>
          <w:tcPr>
            <w:tcW w:w="74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8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8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34" w:hRule="atLeast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tLeast"/>
              <w:ind w:left="0" w:leftChars="0" w:firstLine="279" w:firstLineChars="0"/>
              <w:jc w:val="both"/>
              <w:textAlignment w:val="auto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领导信息</w:t>
            </w:r>
          </w:p>
        </w:tc>
        <w:tc>
          <w:tcPr>
            <w:tcW w:w="483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分管工作</w:t>
            </w:r>
          </w:p>
        </w:tc>
        <w:tc>
          <w:tcPr>
            <w:tcW w:w="25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信息形成或变更之日起</w:t>
            </w: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20个工作日内，保存长期公开</w:t>
            </w: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区政府信息公开门户网站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99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111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8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34" w:hRule="atLeast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内设机构</w:t>
            </w:r>
          </w:p>
        </w:tc>
        <w:tc>
          <w:tcPr>
            <w:tcW w:w="4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机构名称及职能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信息形成或变更之日起</w:t>
            </w: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20个工作日内，保存长期公开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区政府信息公开门户网站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6" w:hRule="atLeast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政府信息公开目录和指南</w:t>
            </w:r>
          </w:p>
        </w:tc>
        <w:tc>
          <w:tcPr>
            <w:tcW w:w="4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区司法局政府信息公开目录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区司法局信息公开指南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信息形成或变更之日起</w:t>
            </w: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20个工作日内，保存长期公开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区政府信息公开门户网站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6" w:hRule="atLeast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政府信息公开年报</w:t>
            </w:r>
          </w:p>
        </w:tc>
        <w:tc>
          <w:tcPr>
            <w:tcW w:w="4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区司法局政府信息公开工作年度报告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信息形成或变更之日起</w:t>
            </w: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7个工作日内，保存长期公开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区政府信息公开门户网站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1" w:hRule="atLeast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政策解读</w:t>
            </w:r>
          </w:p>
        </w:tc>
        <w:tc>
          <w:tcPr>
            <w:tcW w:w="4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重要政策解读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信息形成或变更之日起</w:t>
            </w: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20个工作日内，保存长期公开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区政府信息公开门户网站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6" w:hRule="atLeast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权责清单</w:t>
            </w:r>
          </w:p>
        </w:tc>
        <w:tc>
          <w:tcPr>
            <w:tcW w:w="4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部门权力和责任清单（含行政审批事项清单）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信息形成或变更之日起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20个工作日内公开，法律、法规对政府信息公开的期限另有规定的，从其规定。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区政府信息公开门户网站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68" w:hRule="atLeast"/>
        </w:trPr>
        <w:tc>
          <w:tcPr>
            <w:tcW w:w="74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部门预决算公开</w:t>
            </w:r>
          </w:p>
        </w:tc>
        <w:tc>
          <w:tcPr>
            <w:tcW w:w="4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经本级政府财政部门批复的部门预算及报表在公开部门预算时，同步公开部门使用财政拨款安排的“三公”经费预算，并对部门预算中机关运行经费的安排情况等重要事项作出说明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default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财政预算批复后的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区政府信息公开门户网站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4" w:hRule="atLeast"/>
        </w:trPr>
        <w:tc>
          <w:tcPr>
            <w:tcW w:w="74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</w:pPr>
          </w:p>
        </w:tc>
        <w:tc>
          <w:tcPr>
            <w:tcW w:w="96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</w:pPr>
          </w:p>
        </w:tc>
        <w:tc>
          <w:tcPr>
            <w:tcW w:w="48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经本级政府财政部门批复的部门决算及报表，在公开部门决算时，同步公开部门使用财政拨款安排的“三公”经费决算和部门绩效完成情况，并对部门决算中机关运行经费的使用情况等重要事项作出说明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财政预算批复后的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区政府信息公开门户网站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行政复议决定书</w:t>
            </w:r>
          </w:p>
        </w:tc>
        <w:tc>
          <w:tcPr>
            <w:tcW w:w="4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符合《玉溪市行政复议决定书网上公开暂行办法》规定的行政复议决定书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  <w:t>隔季度集中审批后公开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区政府信息公开门户网站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9E75A1"/>
    <w:multiLevelType w:val="singleLevel"/>
    <w:tmpl w:val="F19E75A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7422CAB"/>
    <w:multiLevelType w:val="singleLevel"/>
    <w:tmpl w:val="47422CA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D73DC"/>
    <w:rsid w:val="15DD73DC"/>
    <w:rsid w:val="1A8C3423"/>
    <w:rsid w:val="20E4237F"/>
    <w:rsid w:val="27E559A6"/>
    <w:rsid w:val="5DC37F8E"/>
    <w:rsid w:val="6B1A2F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2022-11-18T03:01:00Z</dcterms:created>
  <dc:creator>Administrator</dc:creator>
  <cp:lastModifiedBy>Administrator</cp:lastModifiedBy>
  <dcterms:modified xsi:type="dcterms:W3CDTF">2022-11-18T03:23:30Z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