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jc w:val="center"/>
        <w:rPr>
          <w:rFonts w:ascii="Times New Roman" w:hAnsi="Times New Roman" w:eastAsia="方正小标宋_GBK" w:cs="Times New Roman"/>
          <w:color w:val="000000" w:themeColor="text1"/>
          <w:sz w:val="44"/>
          <w:szCs w:val="44"/>
          <w14:textFill>
            <w14:solidFill>
              <w14:schemeClr w14:val="tx1"/>
            </w14:solidFill>
          </w14:textFill>
        </w:rPr>
      </w:pPr>
      <w:r>
        <w:rPr>
          <w:rFonts w:ascii="Times New Roman" w:hAnsi="Times New Roman" w:eastAsia="方正小标宋_GBK" w:cs="Times New Roman"/>
          <w:color w:val="000000" w:themeColor="text1"/>
          <w:sz w:val="44"/>
          <w:szCs w:val="44"/>
          <w14:textFill>
            <w14:solidFill>
              <w14:schemeClr w14:val="tx1"/>
            </w14:solidFill>
          </w14:textFill>
        </w:rPr>
        <w:t>玉溪市红塔区国土空间规划管理办法</w:t>
      </w:r>
    </w:p>
    <w:p>
      <w:pPr>
        <w:spacing w:line="570" w:lineRule="exact"/>
        <w:jc w:val="center"/>
        <w:rPr>
          <w:rFonts w:hint="default" w:ascii="Times New Roman" w:hAnsi="Times New Roman" w:eastAsia="方正小标宋_GBK" w:cs="Times New Roman"/>
          <w:color w:val="000000" w:themeColor="text1"/>
          <w:sz w:val="44"/>
          <w:szCs w:val="44"/>
          <w:lang w:val="en-US" w:eastAsia="zh-CN"/>
          <w14:textFill>
            <w14:solidFill>
              <w14:schemeClr w14:val="tx1"/>
            </w14:solidFill>
          </w14:textFill>
        </w:rPr>
      </w:pPr>
      <w:r>
        <w:rPr>
          <w:rFonts w:ascii="Times New Roman" w:hAnsi="Times New Roman" w:eastAsia="方正小标宋_GBK" w:cs="Times New Roman"/>
          <w:color w:val="000000" w:themeColor="text1"/>
          <w:sz w:val="44"/>
          <w:szCs w:val="44"/>
          <w14:textFill>
            <w14:solidFill>
              <w14:schemeClr w14:val="tx1"/>
            </w14:solidFill>
          </w14:textFill>
        </w:rPr>
        <w:t>（试行）</w:t>
      </w:r>
      <w:r>
        <w:rPr>
          <w:rFonts w:hint="eastAsia" w:ascii="Times New Roman" w:hAnsi="Times New Roman" w:eastAsia="方正小标宋_GBK" w:cs="Times New Roman"/>
          <w:color w:val="000000" w:themeColor="text1"/>
          <w:sz w:val="44"/>
          <w:szCs w:val="44"/>
          <w14:textFill>
            <w14:solidFill>
              <w14:schemeClr w14:val="tx1"/>
            </w14:solidFill>
          </w14:textFill>
        </w:rPr>
        <w:t>（征求意见稿）</w:t>
      </w:r>
      <w:bookmarkStart w:id="0" w:name="_GoBack"/>
      <w:bookmarkEnd w:id="0"/>
    </w:p>
    <w:p>
      <w:pPr>
        <w:numPr>
          <w:ilvl w:val="0"/>
          <w:numId w:val="1"/>
        </w:numPr>
        <w:spacing w:line="570" w:lineRule="exact"/>
        <w:ind w:firstLine="3520" w:firstLineChars="1100"/>
        <w:rPr>
          <w:rFonts w:ascii="方正黑体_GBK" w:hAnsi="方正黑体_GBK" w:eastAsia="方正黑体_GBK" w:cs="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总则</w:t>
      </w:r>
    </w:p>
    <w:p>
      <w:pPr>
        <w:spacing w:line="57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黑体_GBK" w:cs="Times New Roman"/>
          <w:color w:val="000000" w:themeColor="text1"/>
          <w:sz w:val="32"/>
          <w:szCs w:val="32"/>
          <w14:textFill>
            <w14:solidFill>
              <w14:schemeClr w14:val="tx1"/>
            </w14:solidFill>
          </w14:textFill>
        </w:rPr>
        <w:t>第一条</w:t>
      </w:r>
      <w:r>
        <w:rPr>
          <w:rFonts w:ascii="Times New Roman" w:hAnsi="Times New Roman" w:eastAsia="方正仿宋_GBK" w:cs="Times New Roman"/>
          <w:color w:val="000000" w:themeColor="text1"/>
          <w:sz w:val="32"/>
          <w:szCs w:val="32"/>
          <w14:textFill>
            <w14:solidFill>
              <w14:schemeClr w14:val="tx1"/>
            </w14:solidFill>
          </w14:textFill>
        </w:rPr>
        <w:t xml:space="preserve"> 为进一步理顺规划管理体制，统筹城乡协调发展，加强红塔区</w:t>
      </w:r>
      <w:r>
        <w:rPr>
          <w:rFonts w:hint="eastAsia" w:ascii="Times New Roman" w:hAnsi="Times New Roman" w:eastAsia="方正仿宋_GBK" w:cs="Times New Roman"/>
          <w:color w:val="000000" w:themeColor="text1"/>
          <w:sz w:val="32"/>
          <w:szCs w:val="32"/>
          <w14:textFill>
            <w14:solidFill>
              <w14:schemeClr w14:val="tx1"/>
            </w14:solidFill>
          </w14:textFill>
        </w:rPr>
        <w:t>国土空间</w:t>
      </w:r>
      <w:r>
        <w:rPr>
          <w:rFonts w:ascii="Times New Roman" w:hAnsi="Times New Roman" w:eastAsia="方正仿宋_GBK" w:cs="Times New Roman"/>
          <w:color w:val="000000" w:themeColor="text1"/>
          <w:sz w:val="32"/>
          <w:szCs w:val="32"/>
          <w14:textFill>
            <w14:solidFill>
              <w14:schemeClr w14:val="tx1"/>
            </w14:solidFill>
          </w14:textFill>
        </w:rPr>
        <w:t>规划管理，依据《中华人民共和国土地管理法》《中华人民共和国</w:t>
      </w:r>
      <w:r>
        <w:rPr>
          <w:rFonts w:hint="eastAsia" w:ascii="Times New Roman" w:hAnsi="Times New Roman" w:eastAsia="方正仿宋_GBK" w:cs="Times New Roman"/>
          <w:color w:val="000000" w:themeColor="text1"/>
          <w:sz w:val="32"/>
          <w:szCs w:val="32"/>
          <w14:textFill>
            <w14:solidFill>
              <w14:schemeClr w14:val="tx1"/>
            </w14:solidFill>
          </w14:textFill>
        </w:rPr>
        <w:t>城乡规划</w:t>
      </w:r>
      <w:r>
        <w:rPr>
          <w:rFonts w:ascii="Times New Roman" w:hAnsi="Times New Roman" w:eastAsia="方正仿宋_GBK" w:cs="Times New Roman"/>
          <w:color w:val="000000" w:themeColor="text1"/>
          <w:sz w:val="32"/>
          <w:szCs w:val="32"/>
          <w14:textFill>
            <w14:solidFill>
              <w14:schemeClr w14:val="tx1"/>
            </w14:solidFill>
          </w14:textFill>
        </w:rPr>
        <w:t>法》《中共中央国务院关于建立国土空间规划体系并监督实施的若干意见》</w:t>
      </w:r>
      <w:r>
        <w:rPr>
          <w:rFonts w:ascii="Times New Roman" w:hAnsi="Times New Roman" w:eastAsia="方正仿宋_GBK" w:cs="Times New Roman"/>
          <w:color w:val="000000" w:themeColor="text1"/>
          <w:sz w:val="32"/>
          <w:szCs w:val="32"/>
          <w:u w:val="none"/>
          <w14:textFill>
            <w14:solidFill>
              <w14:schemeClr w14:val="tx1"/>
            </w14:solidFill>
          </w14:textFill>
        </w:rPr>
        <w:t>《云南省</w:t>
      </w:r>
      <w:r>
        <w:rPr>
          <w:rFonts w:hint="eastAsia" w:ascii="Times New Roman" w:hAnsi="Times New Roman" w:eastAsia="方正仿宋_GBK" w:cs="Times New Roman"/>
          <w:color w:val="000000" w:themeColor="text1"/>
          <w:sz w:val="32"/>
          <w:szCs w:val="32"/>
          <w:u w:val="none"/>
          <w14:textFill>
            <w14:solidFill>
              <w14:schemeClr w14:val="tx1"/>
            </w14:solidFill>
          </w14:textFill>
        </w:rPr>
        <w:t>城乡规划</w:t>
      </w:r>
      <w:r>
        <w:rPr>
          <w:rFonts w:ascii="Times New Roman" w:hAnsi="Times New Roman" w:eastAsia="方正仿宋_GBK" w:cs="Times New Roman"/>
          <w:color w:val="000000" w:themeColor="text1"/>
          <w:sz w:val="32"/>
          <w:szCs w:val="32"/>
          <w:u w:val="none"/>
          <w14:textFill>
            <w14:solidFill>
              <w14:schemeClr w14:val="tx1"/>
            </w14:solidFill>
          </w14:textFill>
        </w:rPr>
        <w:t>条例》《中共云南省委云南省人民政府关于建立全省国土空间规划体系并监督实施的意见》</w:t>
      </w:r>
      <w:r>
        <w:rPr>
          <w:rFonts w:hint="eastAsia" w:ascii="Times New Roman" w:hAnsi="Times New Roman" w:eastAsia="方正仿宋_GBK" w:cs="Times New Roman"/>
          <w:color w:val="000000" w:themeColor="text1"/>
          <w:sz w:val="32"/>
          <w:szCs w:val="32"/>
          <w:u w:val="none"/>
          <w14:textFill>
            <w14:solidFill>
              <w14:schemeClr w14:val="tx1"/>
            </w14:solidFill>
          </w14:textFill>
        </w:rPr>
        <w:t>《云南省玉溪城市管理条例》</w:t>
      </w:r>
      <w:r>
        <w:rPr>
          <w:rFonts w:ascii="Times New Roman" w:hAnsi="Times New Roman" w:eastAsia="方正仿宋_GBK" w:cs="Times New Roman"/>
          <w:color w:val="000000" w:themeColor="text1"/>
          <w:sz w:val="32"/>
          <w:szCs w:val="32"/>
          <w:u w:val="none"/>
          <w14:textFill>
            <w14:solidFill>
              <w14:schemeClr w14:val="tx1"/>
            </w14:solidFill>
          </w14:textFill>
        </w:rPr>
        <w:t>《玉溪市国土空间规划管理办法</w:t>
      </w:r>
      <w:r>
        <w:rPr>
          <w:rFonts w:ascii="Times New Roman" w:hAnsi="Times New Roman" w:eastAsia="方正仿宋_GBK" w:cs="Times New Roman"/>
          <w:color w:val="auto"/>
          <w:sz w:val="32"/>
          <w:szCs w:val="32"/>
          <w:u w:val="none"/>
        </w:rPr>
        <w:t>（试行）</w:t>
      </w:r>
      <w:r>
        <w:rPr>
          <w:rFonts w:ascii="Times New Roman" w:hAnsi="Times New Roman" w:eastAsia="方正仿宋_GBK" w:cs="Times New Roman"/>
          <w:color w:val="000000" w:themeColor="text1"/>
          <w:sz w:val="32"/>
          <w:szCs w:val="32"/>
          <w:u w:val="none"/>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结合我区实际，制定本办法。</w:t>
      </w:r>
    </w:p>
    <w:p>
      <w:pPr>
        <w:spacing w:line="57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黑体_GBK" w:cs="Times New Roman"/>
          <w:color w:val="000000" w:themeColor="text1"/>
          <w:sz w:val="32"/>
          <w:szCs w:val="32"/>
          <w14:textFill>
            <w14:solidFill>
              <w14:schemeClr w14:val="tx1"/>
            </w14:solidFill>
          </w14:textFill>
        </w:rPr>
        <w:t xml:space="preserve">第二条 </w:t>
      </w:r>
      <w:r>
        <w:rPr>
          <w:rFonts w:ascii="Times New Roman" w:hAnsi="Times New Roman" w:eastAsia="方正仿宋_GBK" w:cs="Times New Roman"/>
          <w:color w:val="000000" w:themeColor="text1"/>
          <w:sz w:val="32"/>
          <w:szCs w:val="32"/>
          <w14:textFill>
            <w14:solidFill>
              <w14:schemeClr w14:val="tx1"/>
            </w14:solidFill>
          </w14:textFill>
        </w:rPr>
        <w:t>红塔区行政区域内（不含高新区）国土空间规划制定、实施和监督检查管理活动，适用本办法。</w:t>
      </w:r>
    </w:p>
    <w:p>
      <w:pPr>
        <w:spacing w:line="570" w:lineRule="exact"/>
        <w:ind w:firstLine="640" w:firstLineChars="200"/>
        <w:rPr>
          <w:rFonts w:ascii="Times New Roman" w:hAnsi="Times New Roman" w:eastAsia="方正黑体_GBK" w:cs="Times New Roman"/>
          <w:color w:val="000000" w:themeColor="text1"/>
          <w:sz w:val="32"/>
          <w:szCs w:val="32"/>
          <w14:textFill>
            <w14:solidFill>
              <w14:schemeClr w14:val="tx1"/>
            </w14:solidFill>
          </w14:textFill>
        </w:rPr>
      </w:pPr>
      <w:r>
        <w:rPr>
          <w:rFonts w:ascii="Times New Roman" w:hAnsi="Times New Roman" w:eastAsia="方正黑体_GBK" w:cs="Times New Roman"/>
          <w:color w:val="000000" w:themeColor="text1"/>
          <w:sz w:val="32"/>
          <w:szCs w:val="32"/>
          <w14:textFill>
            <w14:solidFill>
              <w14:schemeClr w14:val="tx1"/>
            </w14:solidFill>
          </w14:textFill>
        </w:rPr>
        <w:t xml:space="preserve">第三条 </w:t>
      </w:r>
      <w:r>
        <w:rPr>
          <w:rFonts w:ascii="Times New Roman" w:hAnsi="Times New Roman" w:eastAsia="方正仿宋_GBK" w:cs="Times New Roman"/>
          <w:color w:val="000000" w:themeColor="text1"/>
          <w:sz w:val="32"/>
          <w:szCs w:val="32"/>
          <w14:textFill>
            <w14:solidFill>
              <w14:schemeClr w14:val="tx1"/>
            </w14:solidFill>
          </w14:textFill>
        </w:rPr>
        <w:t>国土空间规划是对一定区域国土空间开发保护在空间和时间上作出的安排，包括总体规划、详细规划和相关专项规划。在国土空间规划未批准实施前，主要包括</w:t>
      </w:r>
      <w:r>
        <w:rPr>
          <w:rFonts w:hint="eastAsia" w:ascii="Times New Roman" w:hAnsi="Times New Roman" w:eastAsia="方正仿宋_GBK" w:cs="Times New Roman"/>
          <w:color w:val="000000" w:themeColor="text1"/>
          <w:sz w:val="32"/>
          <w:szCs w:val="32"/>
          <w14:textFill>
            <w14:solidFill>
              <w14:schemeClr w14:val="tx1"/>
            </w14:solidFill>
          </w14:textFill>
        </w:rPr>
        <w:t>城乡规划</w:t>
      </w:r>
      <w:r>
        <w:rPr>
          <w:rFonts w:ascii="Times New Roman" w:hAnsi="Times New Roman" w:eastAsia="方正仿宋_GBK" w:cs="Times New Roman"/>
          <w:color w:val="000000" w:themeColor="text1"/>
          <w:sz w:val="32"/>
          <w:szCs w:val="32"/>
          <w14:textFill>
            <w14:solidFill>
              <w14:schemeClr w14:val="tx1"/>
            </w14:solidFill>
          </w14:textFill>
        </w:rPr>
        <w:t>、土地利用总体规划。</w:t>
      </w:r>
    </w:p>
    <w:p>
      <w:pPr>
        <w:spacing w:line="57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黑体_GBK" w:cs="Times New Roman"/>
          <w:color w:val="000000" w:themeColor="text1"/>
          <w:sz w:val="32"/>
          <w:szCs w:val="32"/>
          <w14:textFill>
            <w14:solidFill>
              <w14:schemeClr w14:val="tx1"/>
            </w14:solidFill>
          </w14:textFill>
        </w:rPr>
        <w:t xml:space="preserve">第四条 </w:t>
      </w:r>
      <w:r>
        <w:rPr>
          <w:rFonts w:ascii="Times New Roman" w:hAnsi="Times New Roman" w:eastAsia="方正仿宋_GBK" w:cs="Times New Roman"/>
          <w:color w:val="000000" w:themeColor="text1"/>
          <w:sz w:val="32"/>
          <w:szCs w:val="32"/>
          <w14:textFill>
            <w14:solidFill>
              <w14:schemeClr w14:val="tx1"/>
            </w14:solidFill>
          </w14:textFill>
        </w:rPr>
        <w:t>红塔区国土空间规划、建设和管理应当坚持规划先行、合理布局、节约土地、建管并重、公众参与、社会监督的原则。</w:t>
      </w:r>
    </w:p>
    <w:p>
      <w:pPr>
        <w:spacing w:line="570" w:lineRule="exact"/>
        <w:ind w:firstLine="640" w:firstLineChars="200"/>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pPr>
      <w:r>
        <w:rPr>
          <w:rFonts w:ascii="Times New Roman" w:hAnsi="Times New Roman" w:eastAsia="方正黑体_GBK" w:cs="Times New Roman"/>
          <w:color w:val="000000" w:themeColor="text1"/>
          <w:sz w:val="32"/>
          <w:szCs w:val="32"/>
          <w14:textFill>
            <w14:solidFill>
              <w14:schemeClr w14:val="tx1"/>
            </w14:solidFill>
          </w14:textFill>
        </w:rPr>
        <w:t>第五条</w:t>
      </w:r>
      <w:r>
        <w:rPr>
          <w:rFonts w:ascii="Times New Roman" w:hAnsi="Times New Roman" w:eastAsia="方正仿宋_GBK" w:cs="Times New Roman"/>
          <w:color w:val="000000" w:themeColor="text1"/>
          <w:sz w:val="32"/>
          <w:szCs w:val="32"/>
          <w14:textFill>
            <w14:solidFill>
              <w14:schemeClr w14:val="tx1"/>
            </w14:solidFill>
          </w14:textFill>
        </w:rPr>
        <w:t xml:space="preserve"> </w:t>
      </w:r>
      <w:r>
        <w:rPr>
          <w:rFonts w:hint="eastAsia" w:ascii="Times New Roman" w:hAnsi="Times New Roman" w:eastAsia="方正仿宋_GBK" w:cs="Times New Roman"/>
          <w:color w:val="auto"/>
          <w:sz w:val="32"/>
          <w:szCs w:val="32"/>
          <w:lang w:val="en-US" w:eastAsia="zh-CN"/>
        </w:rPr>
        <w:t>各级职能部门应按照规定职责承担本区域内有关</w:t>
      </w:r>
      <w:r>
        <w:rPr>
          <w:rFonts w:ascii="Times New Roman" w:hAnsi="Times New Roman" w:eastAsia="方正仿宋_GBK" w:cs="Times New Roman"/>
          <w:color w:val="auto"/>
          <w:sz w:val="32"/>
          <w:szCs w:val="32"/>
        </w:rPr>
        <w:t>国土空间规划管理工作</w:t>
      </w:r>
      <w:r>
        <w:rPr>
          <w:rFonts w:hint="eastAsia" w:ascii="Times New Roman" w:hAnsi="Times New Roman" w:eastAsia="方正仿宋_GBK" w:cs="Times New Roman"/>
          <w:color w:val="auto"/>
          <w:sz w:val="32"/>
          <w:szCs w:val="32"/>
          <w:lang w:val="en-US" w:eastAsia="zh-CN"/>
        </w:rPr>
        <w:t>：</w:t>
      </w:r>
    </w:p>
    <w:p>
      <w:pPr>
        <w:spacing w:line="57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红塔区人民政府自然资源主管部门负责本行政区域内的国土空间规划管理工作</w:t>
      </w:r>
      <w:r>
        <w:rPr>
          <w:rFonts w:hint="eastAsia" w:ascii="Times New Roman" w:hAnsi="Times New Roman" w:eastAsia="方正仿宋_GBK" w:cs="Times New Roman"/>
          <w:color w:val="000000" w:themeColor="text1"/>
          <w:sz w:val="32"/>
          <w:szCs w:val="32"/>
          <w14:textFill>
            <w14:solidFill>
              <w14:schemeClr w14:val="tx1"/>
            </w14:solidFill>
          </w14:textFill>
        </w:rPr>
        <w:t>；</w:t>
      </w:r>
    </w:p>
    <w:p>
      <w:pPr>
        <w:spacing w:line="57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街道办事处配合做好本辖区内的国土空间规划管理工作；</w:t>
      </w:r>
    </w:p>
    <w:p>
      <w:pPr>
        <w:spacing w:line="57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乡人民政府负责辖区内的国土空间规划管理工作</w:t>
      </w:r>
      <w:r>
        <w:rPr>
          <w:rFonts w:hint="eastAsia" w:ascii="Times New Roman" w:hAnsi="Times New Roman" w:eastAsia="方正仿宋_GBK" w:cs="Times New Roman"/>
          <w:color w:val="000000" w:themeColor="text1"/>
          <w:sz w:val="32"/>
          <w:szCs w:val="32"/>
          <w14:textFill>
            <w14:solidFill>
              <w14:schemeClr w14:val="tx1"/>
            </w14:solidFill>
          </w14:textFill>
        </w:rPr>
        <w:t>；</w:t>
      </w:r>
    </w:p>
    <w:p>
      <w:pPr>
        <w:spacing w:line="57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村（居）民委员会、村（居）民小组协助做好国土空间规划管理的相关工作</w:t>
      </w:r>
      <w:r>
        <w:rPr>
          <w:rFonts w:hint="eastAsia" w:ascii="Times New Roman" w:hAnsi="Times New Roman" w:eastAsia="方正仿宋_GBK" w:cs="Times New Roman"/>
          <w:color w:val="000000" w:themeColor="text1"/>
          <w:sz w:val="32"/>
          <w:szCs w:val="32"/>
          <w14:textFill>
            <w14:solidFill>
              <w14:schemeClr w14:val="tx1"/>
            </w14:solidFill>
          </w14:textFill>
        </w:rPr>
        <w:t>；</w:t>
      </w:r>
    </w:p>
    <w:p>
      <w:pPr>
        <w:spacing w:line="57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其他相关部门应当按照各自职责做好国土空间规划管理工作。</w:t>
      </w:r>
    </w:p>
    <w:p>
      <w:pPr>
        <w:spacing w:line="57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黑体_GBK" w:cs="Times New Roman"/>
          <w:color w:val="000000" w:themeColor="text1"/>
          <w:sz w:val="32"/>
          <w:szCs w:val="32"/>
          <w14:textFill>
            <w14:solidFill>
              <w14:schemeClr w14:val="tx1"/>
            </w14:solidFill>
          </w14:textFill>
        </w:rPr>
        <w:t>第六条</w:t>
      </w:r>
      <w:r>
        <w:rPr>
          <w:rFonts w:ascii="Times New Roman" w:hAnsi="Times New Roman" w:eastAsia="方正仿宋_GBK" w:cs="Times New Roman"/>
          <w:color w:val="000000" w:themeColor="text1"/>
          <w:sz w:val="32"/>
          <w:szCs w:val="32"/>
          <w14:textFill>
            <w14:solidFill>
              <w14:schemeClr w14:val="tx1"/>
            </w14:solidFill>
          </w14:textFill>
        </w:rPr>
        <w:t xml:space="preserve"> 鼓励开展国土空间规划科学技术研究，推广和应用先进技术，实现国土空间规划信息共享，提高国土空间规划的科技水平和管理效能。</w:t>
      </w:r>
    </w:p>
    <w:p>
      <w:pPr>
        <w:spacing w:line="57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黑体_GBK" w:cs="Times New Roman"/>
          <w:color w:val="000000" w:themeColor="text1"/>
          <w:sz w:val="32"/>
          <w:szCs w:val="32"/>
          <w14:textFill>
            <w14:solidFill>
              <w14:schemeClr w14:val="tx1"/>
            </w14:solidFill>
          </w14:textFill>
        </w:rPr>
        <w:t>第七条</w:t>
      </w:r>
      <w:r>
        <w:rPr>
          <w:rFonts w:ascii="Times New Roman" w:hAnsi="Times New Roman" w:eastAsia="方正仿宋_GBK" w:cs="Times New Roman"/>
          <w:color w:val="000000" w:themeColor="text1"/>
          <w:sz w:val="32"/>
          <w:szCs w:val="32"/>
          <w14:textFill>
            <w14:solidFill>
              <w14:schemeClr w14:val="tx1"/>
            </w14:solidFill>
          </w14:textFill>
        </w:rPr>
        <w:t xml:space="preserve"> 红塔区人民政府应当将国土空间规划管理工作纳入国民经济和社会发展规划，所需经费列入本级财政预算。</w:t>
      </w:r>
    </w:p>
    <w:p>
      <w:pPr>
        <w:spacing w:line="570" w:lineRule="exact"/>
        <w:jc w:val="center"/>
        <w:rPr>
          <w:rFonts w:ascii="Times New Roman" w:hAnsi="Times New Roman" w:eastAsia="方正黑体_GBK" w:cs="Times New Roman"/>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第二章</w:t>
      </w: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w:t>
      </w:r>
      <w:r>
        <w:rPr>
          <w:rFonts w:hint="eastAsia" w:ascii="方正黑体_GBK" w:hAnsi="方正黑体_GBK" w:eastAsia="方正黑体_GBK" w:cs="方正黑体_GBK"/>
          <w:color w:val="000000" w:themeColor="text1"/>
          <w:sz w:val="32"/>
          <w:szCs w:val="32"/>
          <w14:textFill>
            <w14:solidFill>
              <w14:schemeClr w14:val="tx1"/>
            </w14:solidFill>
          </w14:textFill>
        </w:rPr>
        <w:t>规划制定</w:t>
      </w:r>
    </w:p>
    <w:p>
      <w:pPr>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黑体_GBK" w:cs="Times New Roman"/>
          <w:color w:val="000000" w:themeColor="text1"/>
          <w:sz w:val="32"/>
          <w:szCs w:val="32"/>
          <w14:textFill>
            <w14:solidFill>
              <w14:schemeClr w14:val="tx1"/>
            </w14:solidFill>
          </w14:textFill>
        </w:rPr>
        <w:t>第</w:t>
      </w:r>
      <w:r>
        <w:rPr>
          <w:rFonts w:hint="eastAsia" w:ascii="Times New Roman" w:hAnsi="Times New Roman" w:eastAsia="方正黑体_GBK" w:cs="Times New Roman"/>
          <w:color w:val="000000" w:themeColor="text1"/>
          <w:sz w:val="32"/>
          <w:szCs w:val="32"/>
          <w14:textFill>
            <w14:solidFill>
              <w14:schemeClr w14:val="tx1"/>
            </w14:solidFill>
          </w14:textFill>
        </w:rPr>
        <w:t>八</w:t>
      </w:r>
      <w:r>
        <w:rPr>
          <w:rFonts w:ascii="Times New Roman" w:hAnsi="Times New Roman" w:eastAsia="方正黑体_GBK" w:cs="Times New Roman"/>
          <w:color w:val="000000" w:themeColor="text1"/>
          <w:sz w:val="32"/>
          <w:szCs w:val="32"/>
          <w14:textFill>
            <w14:solidFill>
              <w14:schemeClr w14:val="tx1"/>
            </w14:solidFill>
          </w14:textFill>
        </w:rPr>
        <w:t>条</w:t>
      </w:r>
      <w:r>
        <w:rPr>
          <w:rFonts w:hint="eastAsia" w:ascii="Times New Roman" w:hAnsi="Times New Roman" w:eastAsia="方正黑体_GBK" w:cs="Times New Roman"/>
          <w:color w:val="000000" w:themeColor="text1"/>
          <w:sz w:val="32"/>
          <w:szCs w:val="32"/>
          <w14:textFill>
            <w14:solidFill>
              <w14:schemeClr w14:val="tx1"/>
            </w14:solidFill>
          </w14:textFill>
        </w:rPr>
        <w:t xml:space="preserve"> </w:t>
      </w:r>
      <w:r>
        <w:rPr>
          <w:rFonts w:ascii="Times New Roman" w:hAnsi="Times New Roman" w:eastAsia="方正仿宋_GBK" w:cs="Times New Roman"/>
          <w:color w:val="000000" w:themeColor="text1"/>
          <w:sz w:val="32"/>
          <w:szCs w:val="32"/>
          <w14:textFill>
            <w14:solidFill>
              <w14:schemeClr w14:val="tx1"/>
            </w14:solidFill>
          </w14:textFill>
        </w:rPr>
        <w:t>红塔区国土空间总体规划由</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红塔</w:t>
      </w:r>
      <w:r>
        <w:rPr>
          <w:rFonts w:ascii="Times New Roman" w:hAnsi="Times New Roman" w:eastAsia="方正仿宋_GBK" w:cs="Times New Roman"/>
          <w:color w:val="000000" w:themeColor="text1"/>
          <w:sz w:val="32"/>
          <w:szCs w:val="32"/>
          <w14:textFill>
            <w14:solidFill>
              <w14:schemeClr w14:val="tx1"/>
            </w14:solidFill>
          </w14:textFill>
        </w:rPr>
        <w:t>区人民政府组织编制，报上级人民政府审批；报请审批前应当先经本级人民代表大会常务委员会审议，审议意见交由</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红塔</w:t>
      </w:r>
      <w:r>
        <w:rPr>
          <w:rFonts w:ascii="Times New Roman" w:hAnsi="Times New Roman" w:eastAsia="方正仿宋_GBK" w:cs="Times New Roman"/>
          <w:color w:val="000000" w:themeColor="text1"/>
          <w:sz w:val="32"/>
          <w:szCs w:val="32"/>
          <w14:textFill>
            <w14:solidFill>
              <w14:schemeClr w14:val="tx1"/>
            </w14:solidFill>
          </w14:textFill>
        </w:rPr>
        <w:t>区人民政府研究办理。</w:t>
      </w:r>
    </w:p>
    <w:p>
      <w:pPr>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地下空间开发利用、防灾减灾、综合交通体系、人民防空工程建设、绿地系统、无线电电磁环境保护、公共服务设施以及通信、供水、排水、供电、燃气、消防、环卫等各类专项规划由</w:t>
      </w:r>
      <w:r>
        <w:rPr>
          <w:rFonts w:ascii="Times New Roman" w:hAnsi="Times New Roman" w:eastAsia="方正仿宋_GBK" w:cs="Times New Roman"/>
          <w:color w:val="000000" w:themeColor="text1"/>
          <w:sz w:val="32"/>
          <w:szCs w:val="32"/>
          <w14:textFill>
            <w14:solidFill>
              <w14:schemeClr w14:val="tx1"/>
            </w14:solidFill>
          </w14:textFill>
        </w:rPr>
        <w:t>各</w:t>
      </w:r>
      <w:r>
        <w:rPr>
          <w:rFonts w:hint="eastAsia" w:ascii="Times New Roman" w:hAnsi="Times New Roman" w:eastAsia="方正仿宋_GBK" w:cs="Times New Roman"/>
          <w:color w:val="000000" w:themeColor="text1"/>
          <w:sz w:val="32"/>
          <w:szCs w:val="32"/>
          <w14:textFill>
            <w14:solidFill>
              <w14:schemeClr w14:val="tx1"/>
            </w14:solidFill>
          </w14:textFill>
        </w:rPr>
        <w:t>相关主管部门</w:t>
      </w:r>
      <w:r>
        <w:rPr>
          <w:rFonts w:ascii="Times New Roman" w:hAnsi="Times New Roman" w:eastAsia="方正仿宋_GBK" w:cs="Times New Roman"/>
          <w:color w:val="000000" w:themeColor="text1"/>
          <w:sz w:val="32"/>
          <w:szCs w:val="32"/>
          <w14:textFill>
            <w14:solidFill>
              <w14:schemeClr w14:val="tx1"/>
            </w14:solidFill>
          </w14:textFill>
        </w:rPr>
        <w:t>组织编制</w:t>
      </w:r>
      <w:r>
        <w:rPr>
          <w:rFonts w:hint="eastAsia" w:ascii="Times New Roman" w:hAnsi="Times New Roman" w:eastAsia="方正仿宋_GBK" w:cs="Times New Roman"/>
          <w:color w:val="000000" w:themeColor="text1"/>
          <w:sz w:val="32"/>
          <w:szCs w:val="32"/>
          <w14:textFill>
            <w14:solidFill>
              <w14:schemeClr w14:val="tx1"/>
            </w14:solidFill>
          </w14:textFill>
        </w:rPr>
        <w:t>，应当纳入相应的国土空间</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规划</w:t>
      </w:r>
      <w:r>
        <w:rPr>
          <w:rFonts w:hint="eastAsia" w:ascii="Times New Roman" w:hAnsi="Times New Roman" w:eastAsia="方正仿宋_GBK" w:cs="Times New Roman"/>
          <w:color w:val="000000" w:themeColor="text1"/>
          <w:sz w:val="32"/>
          <w:szCs w:val="32"/>
          <w14:textFill>
            <w14:solidFill>
              <w14:schemeClr w14:val="tx1"/>
            </w14:solidFill>
          </w14:textFill>
        </w:rPr>
        <w:t>统筹安排。</w:t>
      </w:r>
    </w:p>
    <w:p>
      <w:pPr>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黑体_GBK" w:cs="Times New Roman"/>
          <w:color w:val="000000" w:themeColor="text1"/>
          <w:sz w:val="32"/>
          <w:szCs w:val="32"/>
          <w14:textFill>
            <w14:solidFill>
              <w14:schemeClr w14:val="tx1"/>
            </w14:solidFill>
          </w14:textFill>
        </w:rPr>
        <w:t>第</w:t>
      </w:r>
      <w:r>
        <w:rPr>
          <w:rFonts w:hint="eastAsia" w:ascii="Times New Roman" w:hAnsi="Times New Roman" w:eastAsia="方正黑体_GBK" w:cs="Times New Roman"/>
          <w:color w:val="000000" w:themeColor="text1"/>
          <w:sz w:val="32"/>
          <w:szCs w:val="32"/>
          <w14:textFill>
            <w14:solidFill>
              <w14:schemeClr w14:val="tx1"/>
            </w14:solidFill>
          </w14:textFill>
        </w:rPr>
        <w:t>九</w:t>
      </w:r>
      <w:r>
        <w:rPr>
          <w:rFonts w:ascii="Times New Roman" w:hAnsi="Times New Roman" w:eastAsia="方正黑体_GBK" w:cs="Times New Roman"/>
          <w:color w:val="000000" w:themeColor="text1"/>
          <w:sz w:val="32"/>
          <w:szCs w:val="32"/>
          <w14:textFill>
            <w14:solidFill>
              <w14:schemeClr w14:val="tx1"/>
            </w14:solidFill>
          </w14:textFill>
        </w:rPr>
        <w:t>条</w:t>
      </w:r>
      <w:r>
        <w:rPr>
          <w:rFonts w:hint="eastAsia" w:ascii="Times New Roman" w:hAnsi="Times New Roman" w:eastAsia="方正黑体_GBK" w:cs="Times New Roman"/>
          <w:color w:val="000000" w:themeColor="text1"/>
          <w:sz w:val="32"/>
          <w:szCs w:val="32"/>
          <w14:textFill>
            <w14:solidFill>
              <w14:schemeClr w14:val="tx1"/>
            </w14:solidFill>
          </w14:textFill>
        </w:rPr>
        <w:t xml:space="preserve"> </w:t>
      </w:r>
      <w:r>
        <w:rPr>
          <w:rFonts w:ascii="Times New Roman" w:hAnsi="Times New Roman" w:eastAsia="方正仿宋_GBK" w:cs="Times New Roman"/>
          <w:color w:val="000000" w:themeColor="text1"/>
          <w:sz w:val="32"/>
          <w:szCs w:val="32"/>
          <w14:textFill>
            <w14:solidFill>
              <w14:schemeClr w14:val="tx1"/>
            </w14:solidFill>
          </w14:textFill>
        </w:rPr>
        <w:t>乡国土空间总体规划由乡人民政府组织编制，报红塔区人民政府审批。乡国土空间总体规划报请审批前应当先经乡级人民代表大会审议，审议意见交由乡级人民政府研究办理。街道国土空间总体规划由街道办事处组织编制，报红塔区人民政府审批。</w:t>
      </w:r>
    </w:p>
    <w:p>
      <w:pPr>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黑体_GBK" w:cs="Times New Roman"/>
          <w:color w:val="000000" w:themeColor="text1"/>
          <w:sz w:val="32"/>
          <w:szCs w:val="32"/>
          <w14:textFill>
            <w14:solidFill>
              <w14:schemeClr w14:val="tx1"/>
            </w14:solidFill>
          </w14:textFill>
        </w:rPr>
        <w:t>第</w:t>
      </w:r>
      <w:r>
        <w:rPr>
          <w:rFonts w:hint="eastAsia" w:ascii="Times New Roman" w:hAnsi="Times New Roman" w:eastAsia="方正黑体_GBK" w:cs="Times New Roman"/>
          <w:color w:val="000000" w:themeColor="text1"/>
          <w:sz w:val="32"/>
          <w:szCs w:val="32"/>
          <w14:textFill>
            <w14:solidFill>
              <w14:schemeClr w14:val="tx1"/>
            </w14:solidFill>
          </w14:textFill>
        </w:rPr>
        <w:t>十</w:t>
      </w:r>
      <w:r>
        <w:rPr>
          <w:rFonts w:ascii="Times New Roman" w:hAnsi="Times New Roman" w:eastAsia="方正黑体_GBK" w:cs="Times New Roman"/>
          <w:color w:val="000000" w:themeColor="text1"/>
          <w:sz w:val="32"/>
          <w:szCs w:val="32"/>
          <w14:textFill>
            <w14:solidFill>
              <w14:schemeClr w14:val="tx1"/>
            </w14:solidFill>
          </w14:textFill>
        </w:rPr>
        <w:t>条</w:t>
      </w:r>
      <w:r>
        <w:rPr>
          <w:rFonts w:hint="eastAsia" w:ascii="Times New Roman" w:hAnsi="Times New Roman" w:eastAsia="方正黑体_GBK" w:cs="Times New Roman"/>
          <w:color w:val="000000" w:themeColor="text1"/>
          <w:sz w:val="32"/>
          <w:szCs w:val="32"/>
          <w14:textFill>
            <w14:solidFill>
              <w14:schemeClr w14:val="tx1"/>
            </w14:solidFill>
          </w14:textFill>
        </w:rPr>
        <w:t xml:space="preserve"> </w:t>
      </w:r>
      <w:r>
        <w:rPr>
          <w:rFonts w:ascii="Times New Roman" w:hAnsi="Times New Roman" w:eastAsia="方正仿宋_GBK" w:cs="Times New Roman"/>
          <w:color w:val="000000" w:themeColor="text1"/>
          <w:sz w:val="32"/>
          <w:szCs w:val="32"/>
          <w14:textFill>
            <w14:solidFill>
              <w14:schemeClr w14:val="tx1"/>
            </w14:solidFill>
          </w14:textFill>
        </w:rPr>
        <w:t>“多规合一”实用性村庄规划包括行政村村域和自然村（集中居民点）两个空间层次。村域重点落实上位国土空间规划确定的永久基本农田、生态保护红线、村庄建设边界和规模及其他目标和指标，并优化空间格局、国土空间用地布局，统筹产业发展、基础设施和公共服务设施配置、历史文化传承与保护、国土综合整治、防灾减灾等内容。自然村（集中居民点）突出对农村建设空间重点内容的细化和安排，包括自然村（集中居民点）空间布局、基础设施和公共服务设施配置、历史文化传承与保护、风貌引导、人居环境整治等内容。</w:t>
      </w:r>
    </w:p>
    <w:p>
      <w:pPr>
        <w:spacing w:line="57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村庄规划由乡人民政府、街道办事处组织编制。规划报送审批前，应在村内公示30日，并经村民会议或者村民代表会议讨论同意。村庄规划由区自然资源部门组织相关部门进行技术审查后，报红塔区人民政府批准。</w:t>
      </w:r>
    </w:p>
    <w:p>
      <w:pPr>
        <w:spacing w:line="57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黑体_GBK" w:cs="Times New Roman"/>
          <w:color w:val="000000" w:themeColor="text1"/>
          <w:sz w:val="32"/>
          <w:szCs w:val="32"/>
          <w14:textFill>
            <w14:solidFill>
              <w14:schemeClr w14:val="tx1"/>
            </w14:solidFill>
          </w14:textFill>
        </w:rPr>
        <w:t xml:space="preserve">第十一条 </w:t>
      </w:r>
      <w:r>
        <w:rPr>
          <w:rFonts w:ascii="Times New Roman" w:hAnsi="Times New Roman" w:eastAsia="方正仿宋_GBK" w:cs="Times New Roman"/>
          <w:color w:val="000000" w:themeColor="text1"/>
          <w:sz w:val="32"/>
          <w:szCs w:val="32"/>
          <w14:textFill>
            <w14:solidFill>
              <w14:schemeClr w14:val="tx1"/>
            </w14:solidFill>
          </w14:textFill>
        </w:rPr>
        <w:t>编制国土空间规划应当结合红塔区的自然条件、历史文化，注重视线廊道和天际线控制，与其他规划相衔接，在建筑风格、景观设计上体现传统风貌，突出民族特色、地方文化特色。</w:t>
      </w:r>
    </w:p>
    <w:p>
      <w:pPr>
        <w:spacing w:line="57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黑体_GBK" w:cs="Times New Roman"/>
          <w:color w:val="000000" w:themeColor="text1"/>
          <w:sz w:val="32"/>
          <w:szCs w:val="32"/>
          <w14:textFill>
            <w14:solidFill>
              <w14:schemeClr w14:val="tx1"/>
            </w14:solidFill>
          </w14:textFill>
        </w:rPr>
        <w:t xml:space="preserve">第十二条 </w:t>
      </w:r>
      <w:r>
        <w:rPr>
          <w:rFonts w:ascii="Times New Roman" w:hAnsi="Times New Roman" w:eastAsia="方正仿宋_GBK" w:cs="Times New Roman"/>
          <w:color w:val="000000" w:themeColor="text1"/>
          <w:sz w:val="32"/>
          <w:szCs w:val="32"/>
          <w14:textFill>
            <w14:solidFill>
              <w14:schemeClr w14:val="tx1"/>
            </w14:solidFill>
          </w14:textFill>
        </w:rPr>
        <w:t>在城市规划区范围内进行的国土空间规划、设计与建设项目，应严格遵守现行城市建筑风貌、建筑高度、建筑色彩等城市设计相关控制导则要求,并满足所在区域已编制的上位城市设计。</w:t>
      </w:r>
    </w:p>
    <w:p>
      <w:pPr>
        <w:spacing w:line="570" w:lineRule="exact"/>
        <w:ind w:firstLine="640" w:firstLineChars="200"/>
        <w:rPr>
          <w:rFonts w:ascii="Times New Roman" w:hAnsi="Times New Roman" w:eastAsia="方正仿宋_GBK" w:cs="Times New Roman"/>
          <w:strike/>
          <w:color w:val="000000" w:themeColor="text1"/>
          <w:sz w:val="32"/>
          <w:szCs w:val="32"/>
          <w14:textFill>
            <w14:solidFill>
              <w14:schemeClr w14:val="tx1"/>
            </w14:solidFill>
          </w14:textFill>
        </w:rPr>
      </w:pPr>
      <w:r>
        <w:rPr>
          <w:rFonts w:ascii="Times New Roman" w:hAnsi="Times New Roman" w:eastAsia="方正黑体_GBK" w:cs="Times New Roman"/>
          <w:color w:val="000000" w:themeColor="text1"/>
          <w:sz w:val="32"/>
          <w:szCs w:val="32"/>
          <w14:textFill>
            <w14:solidFill>
              <w14:schemeClr w14:val="tx1"/>
            </w14:solidFill>
          </w14:textFill>
        </w:rPr>
        <w:t xml:space="preserve">第十三条 </w:t>
      </w:r>
      <w:r>
        <w:rPr>
          <w:rFonts w:ascii="Times New Roman" w:hAnsi="Times New Roman" w:eastAsia="方正仿宋_GBK" w:cs="Times New Roman"/>
          <w:color w:val="000000" w:themeColor="text1"/>
          <w:sz w:val="32"/>
          <w:szCs w:val="32"/>
          <w14:textFill>
            <w14:solidFill>
              <w14:schemeClr w14:val="tx1"/>
            </w14:solidFill>
          </w14:textFill>
        </w:rPr>
        <w:t>建筑设计应统筹考虑建筑全寿命周期内的安全耐久、健康舒适、生活便利、资源节约、环境宜居性能。应体现红塔区的地域特点，充分发挥其气候特征和经济形态特征，因地制宜的构建符合城市特点、低成本、易操作和有成效的绿色技术体系。</w:t>
      </w:r>
    </w:p>
    <w:p>
      <w:pPr>
        <w:spacing w:line="570" w:lineRule="exact"/>
        <w:ind w:firstLine="640" w:firstLineChars="200"/>
        <w:rPr>
          <w:rFonts w:ascii="Times New Roman" w:hAnsi="Times New Roman" w:eastAsia="方正仿宋_GBK" w:cs="Times New Roman"/>
          <w:strike/>
          <w:color w:val="000000" w:themeColor="text1"/>
          <w:sz w:val="32"/>
          <w:szCs w:val="32"/>
          <w14:textFill>
            <w14:solidFill>
              <w14:schemeClr w14:val="tx1"/>
            </w14:solidFill>
          </w14:textFill>
        </w:rPr>
      </w:pPr>
      <w:r>
        <w:rPr>
          <w:rFonts w:ascii="Times New Roman" w:hAnsi="Times New Roman" w:eastAsia="方正黑体_GBK" w:cs="Times New Roman"/>
          <w:color w:val="000000" w:themeColor="text1"/>
          <w:sz w:val="32"/>
          <w:szCs w:val="32"/>
          <w14:textFill>
            <w14:solidFill>
              <w14:schemeClr w14:val="tx1"/>
            </w14:solidFill>
          </w14:textFill>
        </w:rPr>
        <w:t>第十四条</w:t>
      </w:r>
      <w:r>
        <w:rPr>
          <w:rFonts w:ascii="Times New Roman" w:hAnsi="Times New Roman" w:eastAsia="方正仿宋_GBK" w:cs="Times New Roman"/>
          <w:color w:val="000000" w:themeColor="text1"/>
          <w:sz w:val="32"/>
          <w:szCs w:val="32"/>
          <w14:textFill>
            <w14:solidFill>
              <w14:schemeClr w14:val="tx1"/>
            </w14:solidFill>
          </w14:textFill>
        </w:rPr>
        <w:t xml:space="preserve"> 红塔区人民政府自然资源、</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住房和城乡建设</w:t>
      </w:r>
      <w:r>
        <w:rPr>
          <w:rFonts w:ascii="Times New Roman" w:hAnsi="Times New Roman" w:eastAsia="方正仿宋_GBK" w:cs="Times New Roman"/>
          <w:color w:val="000000" w:themeColor="text1"/>
          <w:sz w:val="32"/>
          <w:szCs w:val="32"/>
          <w14:textFill>
            <w14:solidFill>
              <w14:schemeClr w14:val="tx1"/>
            </w14:solidFill>
          </w14:textFill>
        </w:rPr>
        <w:t>、农业农村主管部门应当加强对农村住房设计、建设的指导，建立以滇中民居特色为主，形式多样的建筑资料库，并无偿提供具有特色的住宅设计图集。</w:t>
      </w:r>
    </w:p>
    <w:p>
      <w:pPr>
        <w:spacing w:line="57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黑体_GBK" w:cs="Times New Roman"/>
          <w:color w:val="000000" w:themeColor="text1"/>
          <w:sz w:val="32"/>
          <w:szCs w:val="32"/>
          <w14:textFill>
            <w14:solidFill>
              <w14:schemeClr w14:val="tx1"/>
            </w14:solidFill>
          </w14:textFill>
        </w:rPr>
        <w:t xml:space="preserve">第十五条 </w:t>
      </w:r>
      <w:r>
        <w:rPr>
          <w:rFonts w:ascii="Times New Roman" w:hAnsi="Times New Roman" w:eastAsia="方正仿宋_GBK" w:cs="Times New Roman"/>
          <w:color w:val="000000" w:themeColor="text1"/>
          <w:sz w:val="32"/>
          <w:szCs w:val="32"/>
          <w14:textFill>
            <w14:solidFill>
              <w14:schemeClr w14:val="tx1"/>
            </w14:solidFill>
          </w14:textFill>
        </w:rPr>
        <w:t>红塔区人民政府在批准城市控制性详细规划前，应当征求红塔区人民代表大会常务委员会的意见，控制性详细规划批准后报红塔区人民代表大会常务委员会和</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玉溪</w:t>
      </w:r>
      <w:r>
        <w:rPr>
          <w:rFonts w:ascii="Times New Roman" w:hAnsi="Times New Roman" w:eastAsia="方正仿宋_GBK" w:cs="Times New Roman"/>
          <w:color w:val="000000" w:themeColor="text1"/>
          <w:sz w:val="32"/>
          <w:szCs w:val="32"/>
          <w14:textFill>
            <w14:solidFill>
              <w14:schemeClr w14:val="tx1"/>
            </w14:solidFill>
          </w14:textFill>
        </w:rPr>
        <w:t>市人民政府备案。</w:t>
      </w:r>
    </w:p>
    <w:p>
      <w:pPr>
        <w:spacing w:line="57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黑体_GBK" w:cs="Times New Roman"/>
          <w:color w:val="000000" w:themeColor="text1"/>
          <w:sz w:val="32"/>
          <w:szCs w:val="32"/>
          <w14:textFill>
            <w14:solidFill>
              <w14:schemeClr w14:val="tx1"/>
            </w14:solidFill>
          </w14:textFill>
        </w:rPr>
        <w:t>第十六条</w:t>
      </w:r>
      <w:r>
        <w:rPr>
          <w:rFonts w:ascii="Times New Roman" w:hAnsi="Times New Roman" w:eastAsia="方正仿宋_GBK" w:cs="Times New Roman"/>
          <w:color w:val="000000" w:themeColor="text1"/>
          <w:sz w:val="32"/>
          <w:szCs w:val="32"/>
          <w14:textFill>
            <w14:solidFill>
              <w14:schemeClr w14:val="tx1"/>
            </w14:solidFill>
          </w14:textFill>
        </w:rPr>
        <w:t xml:space="preserve"> 经批准的控制性详细规划，任何单位和个人不得擅自变更。有下列情形之一，确需修改的，按照原审批程序报批：</w:t>
      </w:r>
    </w:p>
    <w:p>
      <w:pPr>
        <w:spacing w:line="57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（一）城乡布局和功能发生重大变化或者总体规划修编的；</w:t>
      </w:r>
    </w:p>
    <w:p>
      <w:pPr>
        <w:spacing w:line="57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（二）公共基础设施和服务设施难以满足城市发展需要的；</w:t>
      </w:r>
    </w:p>
    <w:p>
      <w:pPr>
        <w:spacing w:line="57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（三）因实施国家、省、市、区重点工程建设或者实施防灾减灾工程需要的；</w:t>
      </w:r>
    </w:p>
    <w:p>
      <w:pPr>
        <w:spacing w:line="57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（四）法律法规规定的其他情形。</w:t>
      </w:r>
    </w:p>
    <w:p>
      <w:pPr>
        <w:jc w:val="center"/>
        <w:rPr>
          <w:rFonts w:ascii="方正黑体_GBK" w:hAnsi="方正黑体_GBK" w:eastAsia="方正黑体_GBK" w:cs="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第三章 规划实施</w:t>
      </w:r>
    </w:p>
    <w:p>
      <w:pPr>
        <w:spacing w:line="57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黑体_GBK" w:cs="Times New Roman"/>
          <w:color w:val="000000" w:themeColor="text1"/>
          <w:sz w:val="32"/>
          <w:szCs w:val="32"/>
          <w14:textFill>
            <w14:solidFill>
              <w14:schemeClr w14:val="tx1"/>
            </w14:solidFill>
          </w14:textFill>
        </w:rPr>
        <w:t>第十七条</w:t>
      </w:r>
      <w:r>
        <w:rPr>
          <w:rFonts w:ascii="Times New Roman" w:hAnsi="Times New Roman" w:eastAsia="方正仿宋_GBK" w:cs="Times New Roman"/>
          <w:color w:val="000000" w:themeColor="text1"/>
          <w:sz w:val="32"/>
          <w:szCs w:val="32"/>
          <w14:textFill>
            <w14:solidFill>
              <w14:schemeClr w14:val="tx1"/>
            </w14:solidFill>
          </w14:textFill>
        </w:rPr>
        <w:t xml:space="preserve"> 红塔区规划实行红塔区国土空间规划委员会（以下简称区规委会）审议制度、属地管理和区政府审批制度。</w:t>
      </w:r>
    </w:p>
    <w:p>
      <w:pPr>
        <w:spacing w:line="57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黑体_GBK" w:cs="Times New Roman"/>
          <w:color w:val="000000" w:themeColor="text1"/>
          <w:sz w:val="32"/>
          <w:szCs w:val="32"/>
          <w14:textFill>
            <w14:solidFill>
              <w14:schemeClr w14:val="tx1"/>
            </w14:solidFill>
          </w14:textFill>
        </w:rPr>
        <w:t>第十八条</w:t>
      </w:r>
      <w:r>
        <w:rPr>
          <w:rFonts w:ascii="Times New Roman" w:hAnsi="Times New Roman" w:eastAsia="方正仿宋_GBK" w:cs="Times New Roman"/>
          <w:color w:val="000000" w:themeColor="text1"/>
          <w:sz w:val="32"/>
          <w:szCs w:val="32"/>
          <w14:textFill>
            <w14:solidFill>
              <w14:schemeClr w14:val="tx1"/>
            </w14:solidFill>
          </w14:textFill>
        </w:rPr>
        <w:t xml:space="preserve"> 红塔区国土空间规划委员会是</w:t>
      </w:r>
      <w:r>
        <w:rPr>
          <w:rFonts w:hint="eastAsia" w:ascii="Times New Roman" w:hAnsi="Times New Roman" w:eastAsia="方正仿宋_GBK" w:cs="Times New Roman"/>
          <w:color w:val="000000" w:themeColor="text1"/>
          <w:sz w:val="32"/>
          <w:szCs w:val="32"/>
          <w14:textFill>
            <w14:solidFill>
              <w14:schemeClr w14:val="tx1"/>
            </w14:solidFill>
          </w14:textFill>
        </w:rPr>
        <w:t>红塔区</w:t>
      </w:r>
      <w:r>
        <w:rPr>
          <w:rFonts w:ascii="Times New Roman" w:hAnsi="Times New Roman" w:eastAsia="方正仿宋_GBK" w:cs="Times New Roman"/>
          <w:color w:val="000000" w:themeColor="text1"/>
          <w:sz w:val="32"/>
          <w:szCs w:val="32"/>
          <w14:textFill>
            <w14:solidFill>
              <w14:schemeClr w14:val="tx1"/>
            </w14:solidFill>
          </w14:textFill>
        </w:rPr>
        <w:t>国土空间规划管理的议事和决策机构，负责对区国土空间规划委员会办公室（以下简称区规委办）预审后上报的事项进行研究审议和决策。</w:t>
      </w:r>
    </w:p>
    <w:p>
      <w:pPr>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经市、区规委会审议通过的各类国土空间规划和其他事项，应当按照有关法律法规规定，履行审批程序。</w:t>
      </w:r>
    </w:p>
    <w:p>
      <w:pPr>
        <w:spacing w:line="57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黑体_GBK" w:cs="Times New Roman"/>
          <w:color w:val="000000" w:themeColor="text1"/>
          <w:sz w:val="32"/>
          <w:szCs w:val="32"/>
          <w14:textFill>
            <w14:solidFill>
              <w14:schemeClr w14:val="tx1"/>
            </w14:solidFill>
          </w14:textFill>
        </w:rPr>
        <w:t>第十九条</w:t>
      </w:r>
      <w:r>
        <w:rPr>
          <w:rFonts w:ascii="Times New Roman" w:hAnsi="Times New Roman" w:eastAsia="方正仿宋_GBK" w:cs="Times New Roman"/>
          <w:color w:val="000000" w:themeColor="text1"/>
          <w:sz w:val="32"/>
          <w:szCs w:val="32"/>
          <w14:textFill>
            <w14:solidFill>
              <w14:schemeClr w14:val="tx1"/>
            </w14:solidFill>
          </w14:textFill>
        </w:rPr>
        <w:t xml:space="preserve"> 区规委办负责对各乡人民政府、街道办事处，区属有关部门提交的需上报区规委会全体会议审议的事项进行审查，确定上报的议题，报经区规委会第一主任、主任审定后，提交全体会议审议。落实区规委会交办的事项，对区规委会审议通过的规划和项目实施情况组织开展监督检查。</w:t>
      </w:r>
    </w:p>
    <w:p>
      <w:pPr>
        <w:spacing w:line="57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黑体_GBK" w:cs="Times New Roman"/>
          <w:color w:val="000000" w:themeColor="text1"/>
          <w:sz w:val="32"/>
          <w:szCs w:val="32"/>
          <w14:textFill>
            <w14:solidFill>
              <w14:schemeClr w14:val="tx1"/>
            </w14:solidFill>
          </w14:textFill>
        </w:rPr>
        <w:t>第二十条</w:t>
      </w:r>
      <w:r>
        <w:rPr>
          <w:rFonts w:ascii="Times New Roman" w:hAnsi="Times New Roman" w:eastAsia="方正仿宋_GBK" w:cs="Times New Roman"/>
          <w:color w:val="000000" w:themeColor="text1"/>
          <w:sz w:val="32"/>
          <w:szCs w:val="32"/>
          <w14:textFill>
            <w14:solidFill>
              <w14:schemeClr w14:val="tx1"/>
            </w14:solidFill>
          </w14:textFill>
        </w:rPr>
        <w:t xml:space="preserve"> 在城市规划区内以出让方式提供国有土地使用权的，在国有土地使用权出让前，</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红塔</w:t>
      </w:r>
      <w:r>
        <w:rPr>
          <w:rFonts w:hint="eastAsia" w:ascii="Times New Roman" w:hAnsi="Times New Roman" w:eastAsia="方正仿宋_GBK" w:cs="Times New Roman"/>
          <w:color w:val="000000" w:themeColor="text1"/>
          <w:sz w:val="32"/>
          <w:szCs w:val="32"/>
          <w14:textFill>
            <w14:solidFill>
              <w14:schemeClr w14:val="tx1"/>
            </w14:solidFill>
          </w14:textFill>
        </w:rPr>
        <w:t>区</w:t>
      </w:r>
      <w:r>
        <w:rPr>
          <w:rFonts w:ascii="Times New Roman" w:hAnsi="Times New Roman" w:eastAsia="方正仿宋_GBK" w:cs="Times New Roman"/>
          <w:color w:val="000000" w:themeColor="text1"/>
          <w:sz w:val="32"/>
          <w:szCs w:val="32"/>
          <w14:textFill>
            <w14:solidFill>
              <w14:schemeClr w14:val="tx1"/>
            </w14:solidFill>
          </w14:textFill>
        </w:rPr>
        <w:t>人民政府自然资源主管部门应当依据控制性详细规划，提出出让地块的位置、使用性质、开发强度等规划条件，作为国有土地使用权出让合同的组成部分。未确定规划条件的地块，不得出让国有土地使用权。</w:t>
      </w:r>
    </w:p>
    <w:p>
      <w:pPr>
        <w:spacing w:line="57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以出让方式取得国有土地使用权的建设项目，在签订国有土地使用权出让合同后，建设单位应当持建设项目的批准、核准、备案文件和国有土地使用权出让合同，向</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红塔</w:t>
      </w:r>
      <w:r>
        <w:rPr>
          <w:rFonts w:hint="eastAsia" w:ascii="Times New Roman" w:hAnsi="Times New Roman" w:eastAsia="方正仿宋_GBK" w:cs="Times New Roman"/>
          <w:color w:val="000000" w:themeColor="text1"/>
          <w:sz w:val="32"/>
          <w:szCs w:val="32"/>
          <w14:textFill>
            <w14:solidFill>
              <w14:schemeClr w14:val="tx1"/>
            </w14:solidFill>
          </w14:textFill>
        </w:rPr>
        <w:t>区</w:t>
      </w:r>
      <w:r>
        <w:rPr>
          <w:rFonts w:ascii="Times New Roman" w:hAnsi="Times New Roman" w:eastAsia="方正仿宋_GBK" w:cs="Times New Roman"/>
          <w:color w:val="000000" w:themeColor="text1"/>
          <w:sz w:val="32"/>
          <w:szCs w:val="32"/>
          <w14:textFill>
            <w14:solidFill>
              <w14:schemeClr w14:val="tx1"/>
            </w14:solidFill>
          </w14:textFill>
        </w:rPr>
        <w:t>人民政府自然资源主管部门领取建设用地规划许可证。建设用地规划许可证有效期限为2年,确需延长的，应当在期限届满之日的30日前，向发证的自然资源主管部门申请办理延期手续。</w:t>
      </w:r>
    </w:p>
    <w:p>
      <w:pPr>
        <w:spacing w:line="57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红塔</w:t>
      </w:r>
      <w:r>
        <w:rPr>
          <w:rFonts w:hint="eastAsia" w:ascii="Times New Roman" w:hAnsi="Times New Roman" w:eastAsia="方正仿宋_GBK" w:cs="Times New Roman"/>
          <w:color w:val="000000" w:themeColor="text1"/>
          <w:sz w:val="32"/>
          <w:szCs w:val="32"/>
          <w14:textFill>
            <w14:solidFill>
              <w14:schemeClr w14:val="tx1"/>
            </w14:solidFill>
          </w14:textFill>
        </w:rPr>
        <w:t>区</w:t>
      </w:r>
      <w:r>
        <w:rPr>
          <w:rFonts w:ascii="Times New Roman" w:hAnsi="Times New Roman" w:eastAsia="方正仿宋_GBK" w:cs="Times New Roman"/>
          <w:color w:val="000000" w:themeColor="text1"/>
          <w:sz w:val="32"/>
          <w:szCs w:val="32"/>
          <w14:textFill>
            <w14:solidFill>
              <w14:schemeClr w14:val="tx1"/>
            </w14:solidFill>
          </w14:textFill>
        </w:rPr>
        <w:t>人民政府自然资源主管部门不得在建设用地规划许可证中，擅自改变作为国有土地使用权出让合同组成部分的规划条件。</w:t>
      </w:r>
    </w:p>
    <w:p>
      <w:pPr>
        <w:spacing w:line="570"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黑体_GBK" w:cs="Times New Roman"/>
          <w:color w:val="000000" w:themeColor="text1"/>
          <w:sz w:val="32"/>
          <w:szCs w:val="32"/>
          <w14:textFill>
            <w14:solidFill>
              <w14:schemeClr w14:val="tx1"/>
            </w14:solidFill>
          </w14:textFill>
        </w:rPr>
        <w:t>第二十一条</w:t>
      </w:r>
      <w:r>
        <w:rPr>
          <w:rFonts w:ascii="Times New Roman" w:hAnsi="Times New Roman" w:eastAsia="方正仿宋_GBK" w:cs="Times New Roman"/>
          <w:color w:val="auto"/>
          <w:sz w:val="32"/>
          <w:szCs w:val="32"/>
        </w:rPr>
        <w:t xml:space="preserve"> 建设项目选址意见书、建设项目用地预审意见合并，按审批权限逐级审批，统一核发《建设项目用地预审与选址意见书》。</w:t>
      </w:r>
    </w:p>
    <w:p>
      <w:pPr>
        <w:spacing w:line="570"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以出让方式提供国有土地使用权的建设项目，无需办理用地预审与选址意见手续，其他建设项目均须申请办理建设项目用地预审与选址意见书。建设项目用地预审与选址意见书有效期为三年，逾期应重新办理。</w:t>
      </w:r>
    </w:p>
    <w:p>
      <w:pPr>
        <w:spacing w:line="57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黑体_GBK" w:cs="Times New Roman"/>
          <w:color w:val="000000" w:themeColor="text1"/>
          <w:sz w:val="32"/>
          <w:szCs w:val="32"/>
          <w14:textFill>
            <w14:solidFill>
              <w14:schemeClr w14:val="tx1"/>
            </w14:solidFill>
          </w14:textFill>
        </w:rPr>
        <w:t>第二十二条</w:t>
      </w:r>
      <w:r>
        <w:rPr>
          <w:rFonts w:ascii="Times New Roman" w:hAnsi="Times New Roman" w:eastAsia="方正仿宋_GBK" w:cs="Times New Roman"/>
          <w:color w:val="000000" w:themeColor="text1"/>
          <w:sz w:val="32"/>
          <w:szCs w:val="32"/>
          <w14:textFill>
            <w14:solidFill>
              <w14:schemeClr w14:val="tx1"/>
            </w14:solidFill>
          </w14:textFill>
        </w:rPr>
        <w:t xml:space="preserve"> 国土空间规划区内的建设项目应当依法办理建设工程规划许可证、乡村建设规划许可证。建设工程规划许可证的有效期限为1年；乡村建设规划许可证的有效期限为2年。确需延长的，应当在期限届满之日的30日前，向发证的自然资源主管部门申请办理延期手续。 </w:t>
      </w:r>
    </w:p>
    <w:p>
      <w:pPr>
        <w:spacing w:line="57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城市规划区内的建设项目，由</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红塔</w:t>
      </w:r>
      <w:r>
        <w:rPr>
          <w:rFonts w:hint="eastAsia" w:ascii="Times New Roman" w:hAnsi="Times New Roman" w:eastAsia="方正仿宋_GBK" w:cs="Times New Roman"/>
          <w:color w:val="000000" w:themeColor="text1"/>
          <w:sz w:val="32"/>
          <w:szCs w:val="32"/>
          <w14:textFill>
            <w14:solidFill>
              <w14:schemeClr w14:val="tx1"/>
            </w14:solidFill>
          </w14:textFill>
        </w:rPr>
        <w:t>区</w:t>
      </w:r>
      <w:r>
        <w:rPr>
          <w:rFonts w:ascii="Times New Roman" w:hAnsi="Times New Roman" w:eastAsia="方正仿宋_GBK" w:cs="Times New Roman"/>
          <w:color w:val="000000" w:themeColor="text1"/>
          <w:sz w:val="32"/>
          <w:szCs w:val="32"/>
          <w14:textFill>
            <w14:solidFill>
              <w14:schemeClr w14:val="tx1"/>
            </w14:solidFill>
          </w14:textFill>
        </w:rPr>
        <w:t>人民政府自然资源主管部门办理建设工程规划许可证、乡村建设规划许可证。</w:t>
      </w:r>
    </w:p>
    <w:p>
      <w:pPr>
        <w:spacing w:line="57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乡（街道）村庄规划区内集体建设用地（宅基地）上进行农村村民住宅建设的，由乡人民政府、街道办事处核发乡村建设规划许可证。</w:t>
      </w:r>
    </w:p>
    <w:p>
      <w:pPr>
        <w:spacing w:line="57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第二十三条</w:t>
      </w:r>
      <w:r>
        <w:rPr>
          <w:rFonts w:ascii="Times New Roman" w:hAnsi="Times New Roman" w:eastAsia="方正仿宋_GBK" w:cs="Times New Roman"/>
          <w:color w:val="000000" w:themeColor="text1"/>
          <w:sz w:val="32"/>
          <w:szCs w:val="32"/>
          <w14:textFill>
            <w14:solidFill>
              <w14:schemeClr w14:val="tx1"/>
            </w14:solidFill>
          </w14:textFill>
        </w:rPr>
        <w:t xml:space="preserve"> 工程建设项目按照基本建设程序审批时，</w:t>
      </w:r>
      <w:r>
        <w:rPr>
          <w:rFonts w:hint="eastAsia" w:ascii="Times New Roman" w:hAnsi="Times New Roman" w:eastAsia="方正仿宋_GBK" w:cs="Times New Roman"/>
          <w:color w:val="000000" w:themeColor="text1"/>
          <w:sz w:val="32"/>
          <w:szCs w:val="32"/>
          <w14:textFill>
            <w14:solidFill>
              <w14:schemeClr w14:val="tx1"/>
            </w14:solidFill>
          </w14:textFill>
        </w:rPr>
        <w:t>自然资源</w:t>
      </w:r>
      <w:r>
        <w:rPr>
          <w:rFonts w:ascii="Times New Roman" w:hAnsi="Times New Roman" w:eastAsia="方正仿宋_GBK" w:cs="Times New Roman"/>
          <w:color w:val="000000" w:themeColor="text1"/>
          <w:sz w:val="32"/>
          <w:szCs w:val="32"/>
          <w14:textFill>
            <w14:solidFill>
              <w14:schemeClr w14:val="tx1"/>
            </w14:solidFill>
          </w14:textFill>
        </w:rPr>
        <w:t>主管部门应当对工程建设项目的绿地率和布局方案进行审查</w:t>
      </w:r>
      <w:r>
        <w:rPr>
          <w:rFonts w:hint="eastAsia" w:ascii="Times New Roman" w:hAnsi="Times New Roman" w:eastAsia="方正仿宋_GBK" w:cs="Times New Roman"/>
          <w:color w:val="000000" w:themeColor="text1"/>
          <w:sz w:val="32"/>
          <w:szCs w:val="32"/>
          <w14:textFill>
            <w14:solidFill>
              <w14:schemeClr w14:val="tx1"/>
            </w14:solidFill>
          </w14:textFill>
        </w:rPr>
        <w:t>；区城市</w:t>
      </w:r>
      <w:r>
        <w:rPr>
          <w:rFonts w:hint="eastAsia" w:ascii="Times New Roman" w:hAnsi="Times New Roman" w:eastAsia="方正仿宋_GBK" w:cs="Times New Roman"/>
          <w:color w:val="auto"/>
          <w:sz w:val="32"/>
          <w:szCs w:val="32"/>
          <w:lang w:eastAsia="zh-CN"/>
        </w:rPr>
        <w:t>管理</w:t>
      </w:r>
      <w:r>
        <w:rPr>
          <w:rFonts w:hint="eastAsia" w:ascii="Times New Roman" w:hAnsi="Times New Roman" w:eastAsia="方正仿宋_GBK" w:cs="Times New Roman"/>
          <w:color w:val="000000" w:themeColor="text1"/>
          <w:sz w:val="32"/>
          <w:szCs w:val="32"/>
          <w14:textFill>
            <w14:solidFill>
              <w14:schemeClr w14:val="tx1"/>
            </w14:solidFill>
          </w14:textFill>
        </w:rPr>
        <w:t>部门</w:t>
      </w:r>
      <w:r>
        <w:rPr>
          <w:rFonts w:ascii="Times New Roman" w:hAnsi="Times New Roman" w:eastAsia="方正仿宋_GBK" w:cs="Times New Roman"/>
          <w:color w:val="000000" w:themeColor="text1"/>
          <w:sz w:val="32"/>
          <w:szCs w:val="32"/>
          <w14:textFill>
            <w14:solidFill>
              <w14:schemeClr w14:val="tx1"/>
            </w14:solidFill>
          </w14:textFill>
        </w:rPr>
        <w:t>应当</w:t>
      </w:r>
      <w:r>
        <w:rPr>
          <w:rFonts w:hint="eastAsia" w:ascii="Times New Roman" w:hAnsi="Times New Roman" w:eastAsia="方正仿宋_GBK" w:cs="Times New Roman"/>
          <w:color w:val="000000" w:themeColor="text1"/>
          <w:sz w:val="32"/>
          <w:szCs w:val="32"/>
          <w14:textFill>
            <w14:solidFill>
              <w14:schemeClr w14:val="tx1"/>
            </w14:solidFill>
          </w14:textFill>
        </w:rPr>
        <w:t>分别对项目</w:t>
      </w:r>
      <w:r>
        <w:rPr>
          <w:rFonts w:ascii="Times New Roman" w:hAnsi="Times New Roman" w:eastAsia="方正仿宋_GBK" w:cs="Times New Roman"/>
          <w:color w:val="000000" w:themeColor="text1"/>
          <w:sz w:val="32"/>
          <w:szCs w:val="32"/>
          <w14:textFill>
            <w14:solidFill>
              <w14:schemeClr w14:val="tx1"/>
            </w14:solidFill>
          </w14:textFill>
        </w:rPr>
        <w:t>绿化工程设计方案</w:t>
      </w:r>
      <w:r>
        <w:rPr>
          <w:rFonts w:hint="eastAsia" w:ascii="Times New Roman" w:hAnsi="Times New Roman" w:eastAsia="方正仿宋_GBK" w:cs="Times New Roman"/>
          <w:color w:val="000000" w:themeColor="text1"/>
          <w:sz w:val="32"/>
          <w:szCs w:val="32"/>
          <w14:textFill>
            <w14:solidFill>
              <w14:schemeClr w14:val="tx1"/>
            </w14:solidFill>
          </w14:textFill>
        </w:rPr>
        <w:t>、夜景照明设计方案进行</w:t>
      </w:r>
      <w:r>
        <w:rPr>
          <w:rFonts w:ascii="Times New Roman" w:hAnsi="Times New Roman" w:eastAsia="方正仿宋_GBK" w:cs="Times New Roman"/>
          <w:color w:val="000000" w:themeColor="text1"/>
          <w:sz w:val="32"/>
          <w:szCs w:val="32"/>
          <w14:textFill>
            <w14:solidFill>
              <w14:schemeClr w14:val="tx1"/>
            </w14:solidFill>
          </w14:textFill>
        </w:rPr>
        <w:t>审查</w:t>
      </w:r>
      <w:r>
        <w:rPr>
          <w:rFonts w:hint="eastAsia" w:ascii="Times New Roman" w:hAnsi="Times New Roman" w:eastAsia="方正仿宋_GBK" w:cs="Times New Roman"/>
          <w:color w:val="000000" w:themeColor="text1"/>
          <w:sz w:val="32"/>
          <w:szCs w:val="32"/>
          <w14:textFill>
            <w14:solidFill>
              <w14:schemeClr w14:val="tx1"/>
            </w14:solidFill>
          </w14:textFill>
        </w:rPr>
        <w:t>，并出具审查意见</w:t>
      </w:r>
      <w:r>
        <w:rPr>
          <w:rFonts w:ascii="Times New Roman" w:hAnsi="Times New Roman" w:eastAsia="方正仿宋_GBK" w:cs="Times New Roman"/>
          <w:color w:val="000000" w:themeColor="text1"/>
          <w:sz w:val="32"/>
          <w:szCs w:val="32"/>
          <w14:textFill>
            <w14:solidFill>
              <w14:schemeClr w14:val="tx1"/>
            </w14:solidFill>
          </w14:textFill>
        </w:rPr>
        <w:t>。</w:t>
      </w:r>
    </w:p>
    <w:p>
      <w:pPr>
        <w:spacing w:line="57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工程建设项目绿化工程</w:t>
      </w:r>
      <w:r>
        <w:rPr>
          <w:rFonts w:hint="eastAsia" w:ascii="Times New Roman" w:hAnsi="Times New Roman" w:eastAsia="方正仿宋_GBK" w:cs="Times New Roman"/>
          <w:color w:val="000000" w:themeColor="text1"/>
          <w:sz w:val="32"/>
          <w:szCs w:val="32"/>
          <w14:textFill>
            <w14:solidFill>
              <w14:schemeClr w14:val="tx1"/>
            </w14:solidFill>
          </w14:textFill>
        </w:rPr>
        <w:t>、夜景照明工程</w:t>
      </w:r>
      <w:r>
        <w:rPr>
          <w:rFonts w:ascii="Times New Roman" w:hAnsi="Times New Roman" w:eastAsia="方正仿宋_GBK" w:cs="Times New Roman"/>
          <w:color w:val="000000" w:themeColor="text1"/>
          <w:sz w:val="32"/>
          <w:szCs w:val="32"/>
          <w14:textFill>
            <w14:solidFill>
              <w14:schemeClr w14:val="tx1"/>
            </w14:solidFill>
          </w14:textFill>
        </w:rPr>
        <w:t>竣工后，建设单位应当组织验收</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000000" w:themeColor="text1"/>
          <w:sz w:val="32"/>
          <w:szCs w:val="32"/>
          <w14:textFill>
            <w14:solidFill>
              <w14:schemeClr w14:val="tx1"/>
            </w14:solidFill>
          </w14:textFill>
        </w:rPr>
        <w:t>区城市</w:t>
      </w:r>
      <w:r>
        <w:rPr>
          <w:rFonts w:hint="eastAsia" w:ascii="Times New Roman" w:hAnsi="Times New Roman" w:eastAsia="方正仿宋_GBK" w:cs="Times New Roman"/>
          <w:color w:val="auto"/>
          <w:sz w:val="32"/>
          <w:szCs w:val="32"/>
          <w:lang w:eastAsia="zh-CN"/>
        </w:rPr>
        <w:t>管理</w:t>
      </w:r>
      <w:r>
        <w:rPr>
          <w:rFonts w:hint="eastAsia" w:ascii="Times New Roman" w:hAnsi="Times New Roman" w:eastAsia="方正仿宋_GBK" w:cs="Times New Roman"/>
          <w:color w:val="000000" w:themeColor="text1"/>
          <w:sz w:val="32"/>
          <w:szCs w:val="32"/>
          <w14:textFill>
            <w14:solidFill>
              <w14:schemeClr w14:val="tx1"/>
            </w14:solidFill>
          </w14:textFill>
        </w:rPr>
        <w:t>部门</w:t>
      </w:r>
      <w:r>
        <w:rPr>
          <w:rFonts w:ascii="Times New Roman" w:hAnsi="Times New Roman" w:eastAsia="方正仿宋_GBK" w:cs="Times New Roman"/>
          <w:color w:val="000000" w:themeColor="text1"/>
          <w:sz w:val="32"/>
          <w:szCs w:val="32"/>
          <w14:textFill>
            <w14:solidFill>
              <w14:schemeClr w14:val="tx1"/>
            </w14:solidFill>
          </w14:textFill>
        </w:rPr>
        <w:t>应当参与验收</w:t>
      </w:r>
      <w:r>
        <w:rPr>
          <w:rFonts w:hint="eastAsia" w:ascii="Times New Roman"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并</w:t>
      </w:r>
      <w:r>
        <w:rPr>
          <w:rFonts w:hint="eastAsia" w:ascii="Times New Roman" w:hAnsi="Times New Roman" w:eastAsia="方正仿宋_GBK" w:cs="Times New Roman"/>
          <w:color w:val="000000" w:themeColor="text1"/>
          <w:sz w:val="32"/>
          <w:szCs w:val="32"/>
          <w14:textFill>
            <w14:solidFill>
              <w14:schemeClr w14:val="tx1"/>
            </w14:solidFill>
          </w14:textFill>
        </w:rPr>
        <w:t>就</w:t>
      </w:r>
      <w:r>
        <w:rPr>
          <w:rFonts w:ascii="Times New Roman" w:hAnsi="Times New Roman" w:eastAsia="方正仿宋_GBK" w:cs="Times New Roman"/>
          <w:strike w:val="0"/>
          <w:dstrike w:val="0"/>
          <w:color w:val="auto"/>
          <w:sz w:val="32"/>
          <w:szCs w:val="32"/>
        </w:rPr>
        <w:t>绿化</w:t>
      </w:r>
      <w:r>
        <w:rPr>
          <w:rFonts w:hint="eastAsia" w:ascii="Times New Roman" w:hAnsi="Times New Roman" w:eastAsia="方正仿宋_GBK" w:cs="Times New Roman"/>
          <w:strike w:val="0"/>
          <w:dstrike w:val="0"/>
          <w:color w:val="auto"/>
          <w:sz w:val="32"/>
          <w:szCs w:val="32"/>
        </w:rPr>
        <w:t>、夜景照明</w:t>
      </w:r>
      <w:r>
        <w:rPr>
          <w:rFonts w:hint="eastAsia" w:ascii="Times New Roman" w:hAnsi="Times New Roman" w:eastAsia="方正仿宋_GBK" w:cs="Times New Roman"/>
          <w:color w:val="000000" w:themeColor="text1"/>
          <w:sz w:val="32"/>
          <w:szCs w:val="32"/>
          <w14:textFill>
            <w14:solidFill>
              <w14:schemeClr w14:val="tx1"/>
            </w14:solidFill>
          </w14:textFill>
        </w:rPr>
        <w:t>工程</w:t>
      </w:r>
      <w:r>
        <w:rPr>
          <w:rFonts w:ascii="Times New Roman" w:hAnsi="Times New Roman" w:eastAsia="方正仿宋_GBK" w:cs="Times New Roman"/>
          <w:color w:val="000000" w:themeColor="text1"/>
          <w:sz w:val="32"/>
          <w:szCs w:val="32"/>
          <w14:textFill>
            <w14:solidFill>
              <w14:schemeClr w14:val="tx1"/>
            </w14:solidFill>
          </w14:textFill>
        </w:rPr>
        <w:t>是否符合设计方案出具验收意见。建设单位应当在竣工验收后30日内将绿化工程</w:t>
      </w:r>
      <w:r>
        <w:rPr>
          <w:rFonts w:hint="eastAsia" w:ascii="Times New Roman" w:hAnsi="Times New Roman" w:eastAsia="方正仿宋_GBK" w:cs="Times New Roman"/>
          <w:color w:val="000000" w:themeColor="text1"/>
          <w:sz w:val="32"/>
          <w:szCs w:val="32"/>
          <w14:textFill>
            <w14:solidFill>
              <w14:schemeClr w14:val="tx1"/>
            </w14:solidFill>
          </w14:textFill>
        </w:rPr>
        <w:t>、夜景照明工程</w:t>
      </w:r>
      <w:r>
        <w:rPr>
          <w:rFonts w:ascii="Times New Roman" w:hAnsi="Times New Roman" w:eastAsia="方正仿宋_GBK" w:cs="Times New Roman"/>
          <w:color w:val="000000" w:themeColor="text1"/>
          <w:sz w:val="32"/>
          <w:szCs w:val="32"/>
          <w14:textFill>
            <w14:solidFill>
              <w14:schemeClr w14:val="tx1"/>
            </w14:solidFill>
          </w14:textFill>
        </w:rPr>
        <w:t>资料报</w:t>
      </w:r>
      <w:r>
        <w:rPr>
          <w:rFonts w:hint="eastAsia" w:ascii="Times New Roman" w:hAnsi="Times New Roman" w:eastAsia="方正仿宋_GBK" w:cs="Times New Roman"/>
          <w:strike w:val="0"/>
          <w:dstrike w:val="0"/>
          <w:color w:val="auto"/>
          <w:sz w:val="32"/>
          <w:szCs w:val="32"/>
          <w:lang w:eastAsia="zh-CN"/>
        </w:rPr>
        <w:t>城市管理</w:t>
      </w:r>
      <w:r>
        <w:rPr>
          <w:rFonts w:ascii="Times New Roman" w:hAnsi="Times New Roman" w:eastAsia="方正仿宋_GBK" w:cs="Times New Roman"/>
          <w:color w:val="000000" w:themeColor="text1"/>
          <w:sz w:val="32"/>
          <w:szCs w:val="32"/>
          <w14:textFill>
            <w14:solidFill>
              <w14:schemeClr w14:val="tx1"/>
            </w14:solidFill>
          </w14:textFill>
        </w:rPr>
        <w:t>部门备案。</w:t>
      </w:r>
    </w:p>
    <w:p>
      <w:pPr>
        <w:spacing w:line="570" w:lineRule="exact"/>
        <w:ind w:firstLine="640" w:firstLineChars="200"/>
        <w:rPr>
          <w:rFonts w:hint="default" w:ascii="Times New Roman" w:hAnsi="Times New Roman" w:eastAsia="方正仿宋_GBK" w:cs="Times New Roman"/>
          <w:color w:val="000000" w:themeColor="text1"/>
          <w:sz w:val="32"/>
          <w:szCs w:val="32"/>
          <w:lang w:val="en-US"/>
          <w14:textFill>
            <w14:solidFill>
              <w14:schemeClr w14:val="tx1"/>
            </w14:solidFill>
          </w14:textFill>
        </w:rPr>
      </w:pPr>
      <w:r>
        <w:rPr>
          <w:rFonts w:ascii="Times New Roman" w:hAnsi="Times New Roman" w:eastAsia="方正黑体_GBK" w:cs="Times New Roman"/>
          <w:color w:val="000000" w:themeColor="text1"/>
          <w:sz w:val="32"/>
          <w:szCs w:val="32"/>
          <w14:textFill>
            <w14:solidFill>
              <w14:schemeClr w14:val="tx1"/>
            </w14:solidFill>
          </w14:textFill>
        </w:rPr>
        <w:t>第二十</w:t>
      </w:r>
      <w:r>
        <w:rPr>
          <w:rFonts w:hint="eastAsia" w:ascii="Times New Roman" w:hAnsi="Times New Roman" w:eastAsia="方正黑体_GBK" w:cs="Times New Roman"/>
          <w:color w:val="000000" w:themeColor="text1"/>
          <w:sz w:val="32"/>
          <w:szCs w:val="32"/>
          <w14:textFill>
            <w14:solidFill>
              <w14:schemeClr w14:val="tx1"/>
            </w14:solidFill>
          </w14:textFill>
        </w:rPr>
        <w:t>四</w:t>
      </w:r>
      <w:r>
        <w:rPr>
          <w:rFonts w:ascii="Times New Roman" w:hAnsi="Times New Roman" w:eastAsia="方正黑体_GBK" w:cs="Times New Roman"/>
          <w:color w:val="000000" w:themeColor="text1"/>
          <w:sz w:val="32"/>
          <w:szCs w:val="32"/>
          <w14:textFill>
            <w14:solidFill>
              <w14:schemeClr w14:val="tx1"/>
            </w14:solidFill>
          </w14:textFill>
        </w:rPr>
        <w:t>条</w:t>
      </w:r>
      <w:r>
        <w:rPr>
          <w:rFonts w:ascii="Times New Roman" w:hAnsi="Times New Roman" w:eastAsia="方正仿宋_GBK" w:cs="Times New Roman"/>
          <w:color w:val="000000" w:themeColor="text1"/>
          <w:sz w:val="32"/>
          <w:szCs w:val="32"/>
          <w14:textFill>
            <w14:solidFill>
              <w14:schemeClr w14:val="tx1"/>
            </w14:solidFill>
          </w14:textFill>
        </w:rPr>
        <w:t xml:space="preserve"> 建设单位和个人应当</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严格</w:t>
      </w:r>
      <w:r>
        <w:rPr>
          <w:rFonts w:ascii="Times New Roman" w:hAnsi="Times New Roman" w:eastAsia="方正仿宋_GBK" w:cs="Times New Roman"/>
          <w:color w:val="000000" w:themeColor="text1"/>
          <w:sz w:val="32"/>
          <w:szCs w:val="32"/>
          <w14:textFill>
            <w14:solidFill>
              <w14:schemeClr w14:val="tx1"/>
            </w14:solidFill>
          </w14:textFill>
        </w:rPr>
        <w:t>按照规划许可的规定进行建设。</w:t>
      </w:r>
      <w:r>
        <w:rPr>
          <w:rFonts w:hint="eastAsia" w:ascii="Times New Roman" w:hAnsi="Times New Roman" w:eastAsia="方正仿宋_GBK" w:cs="Times New Roman"/>
          <w:color w:val="auto"/>
          <w:sz w:val="32"/>
          <w:szCs w:val="32"/>
          <w:lang w:eastAsia="zh-CN"/>
        </w:rPr>
        <w:t>不得擅自加层、加宽、加高、增减附属设施等擅自变更规划许可批准的内容；</w:t>
      </w:r>
      <w:r>
        <w:rPr>
          <w:rFonts w:hint="eastAsia" w:ascii="Times New Roman" w:hAnsi="Times New Roman" w:eastAsia="方正仿宋_GBK" w:cs="Times New Roman"/>
          <w:color w:val="auto"/>
          <w:sz w:val="32"/>
          <w:szCs w:val="32"/>
          <w:lang w:val="en-US" w:eastAsia="zh-CN"/>
        </w:rPr>
        <w:t>不得擅自改变立面、功能和色彩，不得侵占公用道路和公共用地。</w:t>
      </w:r>
    </w:p>
    <w:p>
      <w:pPr>
        <w:spacing w:line="57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黑体_GBK" w:cs="Times New Roman"/>
          <w:color w:val="000000" w:themeColor="text1"/>
          <w:sz w:val="32"/>
          <w:szCs w:val="32"/>
          <w14:textFill>
            <w14:solidFill>
              <w14:schemeClr w14:val="tx1"/>
            </w14:solidFill>
          </w14:textFill>
        </w:rPr>
        <w:t>第二十</w:t>
      </w:r>
      <w:r>
        <w:rPr>
          <w:rFonts w:hint="eastAsia" w:ascii="Times New Roman" w:hAnsi="Times New Roman" w:eastAsia="方正黑体_GBK" w:cs="Times New Roman"/>
          <w:color w:val="000000" w:themeColor="text1"/>
          <w:sz w:val="32"/>
          <w:szCs w:val="32"/>
          <w14:textFill>
            <w14:solidFill>
              <w14:schemeClr w14:val="tx1"/>
            </w14:solidFill>
          </w14:textFill>
        </w:rPr>
        <w:t>五</w:t>
      </w:r>
      <w:r>
        <w:rPr>
          <w:rFonts w:ascii="Times New Roman" w:hAnsi="Times New Roman" w:eastAsia="方正黑体_GBK" w:cs="Times New Roman"/>
          <w:color w:val="000000" w:themeColor="text1"/>
          <w:sz w:val="32"/>
          <w:szCs w:val="32"/>
          <w14:textFill>
            <w14:solidFill>
              <w14:schemeClr w14:val="tx1"/>
            </w14:solidFill>
          </w14:textFill>
        </w:rPr>
        <w:t xml:space="preserve">条 </w:t>
      </w:r>
      <w:r>
        <w:rPr>
          <w:rFonts w:ascii="Times New Roman" w:hAnsi="Times New Roman" w:eastAsia="方正仿宋_GBK" w:cs="Times New Roman"/>
          <w:color w:val="000000" w:themeColor="text1"/>
          <w:sz w:val="32"/>
          <w:szCs w:val="32"/>
          <w14:textFill>
            <w14:solidFill>
              <w14:schemeClr w14:val="tx1"/>
            </w14:solidFill>
          </w14:textFill>
        </w:rPr>
        <w:t>建设工程设计、施工、监理单位不得承接未取得建设工程规划许可证或者乡村建设规划许可证的建设项目</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14:textFill>
            <w14:solidFill>
              <w14:schemeClr w14:val="tx1"/>
            </w14:solidFill>
          </w14:textFill>
        </w:rPr>
        <w:t>不得承接、建设</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擅自变更</w:t>
      </w:r>
      <w:r>
        <w:rPr>
          <w:rFonts w:hint="eastAsia" w:ascii="Times New Roman" w:hAnsi="Times New Roman" w:eastAsia="方正仿宋_GBK" w:cs="Times New Roman"/>
          <w:color w:val="000000" w:themeColor="text1"/>
          <w:sz w:val="32"/>
          <w:szCs w:val="32"/>
          <w14:textFill>
            <w14:solidFill>
              <w14:schemeClr w14:val="tx1"/>
            </w14:solidFill>
          </w14:textFill>
        </w:rPr>
        <w:t>未取得项目变更许可的项目</w:t>
      </w:r>
      <w:r>
        <w:rPr>
          <w:rFonts w:ascii="Times New Roman" w:hAnsi="Times New Roman" w:eastAsia="方正仿宋_GBK" w:cs="Times New Roman"/>
          <w:color w:val="000000" w:themeColor="text1"/>
          <w:sz w:val="32"/>
          <w:szCs w:val="32"/>
          <w14:textFill>
            <w14:solidFill>
              <w14:schemeClr w14:val="tx1"/>
            </w14:solidFill>
          </w14:textFill>
        </w:rPr>
        <w:t>。</w:t>
      </w:r>
    </w:p>
    <w:p>
      <w:pPr>
        <w:spacing w:line="570" w:lineRule="exact"/>
        <w:ind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违法上款规定承接、建设的单位，由有关部门依法进行严肃查处。</w:t>
      </w:r>
    </w:p>
    <w:p>
      <w:pPr>
        <w:numPr>
          <w:ilvl w:val="0"/>
          <w:numId w:val="2"/>
        </w:numPr>
        <w:spacing w:line="570" w:lineRule="exact"/>
        <w:ind w:firstLine="640" w:firstLineChars="200"/>
        <w:jc w:val="center"/>
        <w:rPr>
          <w:rFonts w:ascii="方正黑体_GBK" w:hAnsi="方正黑体_GBK" w:eastAsia="方正黑体_GBK" w:cs="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 xml:space="preserve"> 监督检查</w:t>
      </w:r>
    </w:p>
    <w:p>
      <w:pPr>
        <w:spacing w:line="57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黑体_GBK" w:cs="Times New Roman"/>
          <w:color w:val="000000" w:themeColor="text1"/>
          <w:sz w:val="32"/>
          <w:szCs w:val="32"/>
          <w14:textFill>
            <w14:solidFill>
              <w14:schemeClr w14:val="tx1"/>
            </w14:solidFill>
          </w14:textFill>
        </w:rPr>
        <w:t>第二十</w:t>
      </w:r>
      <w:r>
        <w:rPr>
          <w:rFonts w:hint="eastAsia" w:ascii="Times New Roman" w:hAnsi="Times New Roman" w:eastAsia="方正黑体_GBK" w:cs="Times New Roman"/>
          <w:color w:val="000000" w:themeColor="text1"/>
          <w:sz w:val="32"/>
          <w:szCs w:val="32"/>
          <w14:textFill>
            <w14:solidFill>
              <w14:schemeClr w14:val="tx1"/>
            </w14:solidFill>
          </w14:textFill>
        </w:rPr>
        <w:t>六</w:t>
      </w:r>
      <w:r>
        <w:rPr>
          <w:rFonts w:ascii="Times New Roman" w:hAnsi="Times New Roman" w:eastAsia="方正黑体_GBK" w:cs="Times New Roman"/>
          <w:color w:val="000000" w:themeColor="text1"/>
          <w:sz w:val="32"/>
          <w:szCs w:val="32"/>
          <w14:textFill>
            <w14:solidFill>
              <w14:schemeClr w14:val="tx1"/>
            </w14:solidFill>
          </w14:textFill>
        </w:rPr>
        <w:t xml:space="preserve">条 </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红塔</w:t>
      </w:r>
      <w:r>
        <w:rPr>
          <w:rFonts w:ascii="Times New Roman" w:hAnsi="Times New Roman" w:eastAsia="方正仿宋_GBK" w:cs="Times New Roman"/>
          <w:color w:val="000000" w:themeColor="text1"/>
          <w:sz w:val="32"/>
          <w:szCs w:val="32"/>
          <w14:textFill>
            <w14:solidFill>
              <w14:schemeClr w14:val="tx1"/>
            </w14:solidFill>
          </w14:textFill>
        </w:rPr>
        <w:t>区人民政府应当每年向本级人民代表大会或者本级人民代表大会常务委员会报告国土空间规划的实施情况，并接受监督。</w:t>
      </w:r>
    </w:p>
    <w:p>
      <w:pPr>
        <w:spacing w:line="57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黑体_GBK" w:cs="Times New Roman"/>
          <w:color w:val="000000" w:themeColor="text1"/>
          <w:sz w:val="32"/>
          <w:szCs w:val="32"/>
          <w14:textFill>
            <w14:solidFill>
              <w14:schemeClr w14:val="tx1"/>
            </w14:solidFill>
          </w14:textFill>
        </w:rPr>
        <w:t>第二十</w:t>
      </w:r>
      <w:r>
        <w:rPr>
          <w:rFonts w:hint="eastAsia" w:ascii="Times New Roman" w:hAnsi="Times New Roman" w:eastAsia="方正黑体_GBK" w:cs="Times New Roman"/>
          <w:color w:val="000000" w:themeColor="text1"/>
          <w:sz w:val="32"/>
          <w:szCs w:val="32"/>
          <w14:textFill>
            <w14:solidFill>
              <w14:schemeClr w14:val="tx1"/>
            </w14:solidFill>
          </w14:textFill>
        </w:rPr>
        <w:t>七</w:t>
      </w:r>
      <w:r>
        <w:rPr>
          <w:rFonts w:ascii="Times New Roman" w:hAnsi="Times New Roman" w:eastAsia="方正黑体_GBK" w:cs="Times New Roman"/>
          <w:color w:val="000000" w:themeColor="text1"/>
          <w:sz w:val="32"/>
          <w:szCs w:val="32"/>
          <w14:textFill>
            <w14:solidFill>
              <w14:schemeClr w14:val="tx1"/>
            </w14:solidFill>
          </w14:textFill>
        </w:rPr>
        <w:t>条</w:t>
      </w:r>
      <w:r>
        <w:rPr>
          <w:rFonts w:ascii="Times New Roman" w:hAnsi="Times New Roman" w:eastAsia="方正仿宋_GBK" w:cs="Times New Roman"/>
          <w:color w:val="000000" w:themeColor="text1"/>
          <w:sz w:val="32"/>
          <w:szCs w:val="32"/>
          <w14:textFill>
            <w14:solidFill>
              <w14:schemeClr w14:val="tx1"/>
            </w14:solidFill>
          </w14:textFill>
        </w:rPr>
        <w:t xml:space="preserve"> </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红塔</w:t>
      </w:r>
      <w:r>
        <w:rPr>
          <w:rFonts w:hint="eastAsia" w:ascii="Times New Roman" w:hAnsi="Times New Roman" w:eastAsia="方正仿宋_GBK" w:cs="Times New Roman"/>
          <w:color w:val="000000" w:themeColor="text1"/>
          <w:sz w:val="32"/>
          <w:szCs w:val="32"/>
          <w14:textFill>
            <w14:solidFill>
              <w14:schemeClr w14:val="tx1"/>
            </w14:solidFill>
          </w14:textFill>
        </w:rPr>
        <w:t>区</w:t>
      </w:r>
      <w:r>
        <w:rPr>
          <w:rFonts w:ascii="Times New Roman" w:hAnsi="Times New Roman" w:eastAsia="方正仿宋_GBK" w:cs="Times New Roman"/>
          <w:color w:val="000000" w:themeColor="text1"/>
          <w:sz w:val="32"/>
          <w:szCs w:val="32"/>
          <w14:textFill>
            <w14:solidFill>
              <w14:schemeClr w14:val="tx1"/>
            </w14:solidFill>
          </w14:textFill>
        </w:rPr>
        <w:t>人民政府应当加强对</w:t>
      </w:r>
      <w:r>
        <w:rPr>
          <w:rFonts w:hint="eastAsia" w:ascii="Times New Roman" w:hAnsi="Times New Roman" w:eastAsia="方正仿宋_GBK" w:cs="Times New Roman"/>
          <w:color w:val="000000" w:themeColor="text1"/>
          <w:sz w:val="32"/>
          <w:szCs w:val="32"/>
          <w14:textFill>
            <w14:solidFill>
              <w14:schemeClr w14:val="tx1"/>
            </w14:solidFill>
          </w14:textFill>
        </w:rPr>
        <w:t>乡</w:t>
      </w:r>
      <w:r>
        <w:rPr>
          <w:rFonts w:ascii="Times New Roman" w:hAnsi="Times New Roman" w:eastAsia="方正仿宋_GBK" w:cs="Times New Roman"/>
          <w:color w:val="000000" w:themeColor="text1"/>
          <w:sz w:val="32"/>
          <w:szCs w:val="32"/>
          <w14:textFill>
            <w14:solidFill>
              <w14:schemeClr w14:val="tx1"/>
            </w14:solidFill>
          </w14:textFill>
        </w:rPr>
        <w:t>人民政府</w:t>
      </w:r>
      <w:r>
        <w:rPr>
          <w:rFonts w:hint="eastAsia" w:ascii="Times New Roman" w:hAnsi="Times New Roman" w:eastAsia="方正仿宋_GBK" w:cs="Times New Roman"/>
          <w:color w:val="000000" w:themeColor="text1"/>
          <w:sz w:val="32"/>
          <w:szCs w:val="32"/>
          <w14:textFill>
            <w14:solidFill>
              <w14:schemeClr w14:val="tx1"/>
            </w14:solidFill>
          </w14:textFill>
        </w:rPr>
        <w:t>、街道办事处</w:t>
      </w:r>
      <w:r>
        <w:rPr>
          <w:rFonts w:ascii="Times New Roman" w:hAnsi="Times New Roman" w:eastAsia="方正仿宋_GBK" w:cs="Times New Roman"/>
          <w:color w:val="000000" w:themeColor="text1"/>
          <w:sz w:val="32"/>
          <w:szCs w:val="32"/>
          <w14:textFill>
            <w14:solidFill>
              <w14:schemeClr w14:val="tx1"/>
            </w14:solidFill>
          </w14:textFill>
        </w:rPr>
        <w:t xml:space="preserve">及其有关部门执行国土空间规划法律、法规情况的监督检查。 </w:t>
      </w:r>
    </w:p>
    <w:p>
      <w:pPr>
        <w:spacing w:line="57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黑体_GBK" w:cs="Times New Roman"/>
          <w:color w:val="000000" w:themeColor="text1"/>
          <w:sz w:val="32"/>
          <w:szCs w:val="32"/>
          <w14:textFill>
            <w14:solidFill>
              <w14:schemeClr w14:val="tx1"/>
            </w14:solidFill>
          </w14:textFill>
        </w:rPr>
        <w:t>第二十</w:t>
      </w:r>
      <w:r>
        <w:rPr>
          <w:rFonts w:hint="eastAsia" w:ascii="Times New Roman" w:hAnsi="Times New Roman" w:eastAsia="方正黑体_GBK" w:cs="Times New Roman"/>
          <w:color w:val="000000" w:themeColor="text1"/>
          <w:sz w:val="32"/>
          <w:szCs w:val="32"/>
          <w14:textFill>
            <w14:solidFill>
              <w14:schemeClr w14:val="tx1"/>
            </w14:solidFill>
          </w14:textFill>
        </w:rPr>
        <w:t>八</w:t>
      </w:r>
      <w:r>
        <w:rPr>
          <w:rFonts w:ascii="Times New Roman" w:hAnsi="Times New Roman" w:eastAsia="方正黑体_GBK" w:cs="Times New Roman"/>
          <w:color w:val="000000" w:themeColor="text1"/>
          <w:sz w:val="32"/>
          <w:szCs w:val="32"/>
          <w14:textFill>
            <w14:solidFill>
              <w14:schemeClr w14:val="tx1"/>
            </w14:solidFill>
          </w14:textFill>
        </w:rPr>
        <w:t>条</w:t>
      </w:r>
      <w:r>
        <w:rPr>
          <w:rFonts w:ascii="Times New Roman" w:hAnsi="Times New Roman" w:eastAsia="方正仿宋_GBK" w:cs="Times New Roman"/>
          <w:color w:val="000000" w:themeColor="text1"/>
          <w:sz w:val="32"/>
          <w:szCs w:val="32"/>
          <w14:textFill>
            <w14:solidFill>
              <w14:schemeClr w14:val="tx1"/>
            </w14:solidFill>
          </w14:textFill>
        </w:rPr>
        <w:t xml:space="preserve"> 任何单位或者个人都有权对</w:t>
      </w:r>
      <w:r>
        <w:rPr>
          <w:rFonts w:hint="eastAsia" w:ascii="Times New Roman" w:hAnsi="Times New Roman" w:eastAsia="方正仿宋_GBK" w:cs="Times New Roman"/>
          <w:color w:val="000000" w:themeColor="text1"/>
          <w:sz w:val="32"/>
          <w:szCs w:val="32"/>
          <w14:textFill>
            <w14:solidFill>
              <w14:schemeClr w14:val="tx1"/>
            </w14:solidFill>
          </w14:textFill>
        </w:rPr>
        <w:t>国土空间规划</w:t>
      </w:r>
      <w:r>
        <w:rPr>
          <w:rFonts w:ascii="Times New Roman" w:hAnsi="Times New Roman" w:eastAsia="方正仿宋_GBK" w:cs="Times New Roman"/>
          <w:color w:val="000000" w:themeColor="text1"/>
          <w:sz w:val="32"/>
          <w:szCs w:val="32"/>
          <w14:textFill>
            <w14:solidFill>
              <w14:schemeClr w14:val="tx1"/>
            </w14:solidFill>
          </w14:textFill>
        </w:rPr>
        <w:t>的制定和实施提出意见和建议，就建设活动是否符合规划的要求向自然资源主管部门查询；有权向自然资源主管部门或者其他有关部门举报、控告违反国土空间规划的行为。</w:t>
      </w:r>
    </w:p>
    <w:p>
      <w:pPr>
        <w:spacing w:line="570" w:lineRule="exact"/>
        <w:ind w:firstLine="640" w:firstLineChars="200"/>
        <w:rPr>
          <w:rFonts w:hint="eastAsia" w:ascii="Times New Roman" w:hAnsi="Times New Roman" w:eastAsia="方正仿宋_GBK" w:cs="Times New Roman"/>
          <w:color w:val="auto"/>
          <w:sz w:val="32"/>
          <w:szCs w:val="32"/>
          <w:lang w:eastAsia="zh-CN"/>
        </w:rPr>
      </w:pPr>
      <w:r>
        <w:rPr>
          <w:rFonts w:ascii="Times New Roman" w:hAnsi="Times New Roman" w:eastAsia="方正黑体_GBK" w:cs="Times New Roman"/>
          <w:color w:val="000000" w:themeColor="text1"/>
          <w:sz w:val="32"/>
          <w:szCs w:val="32"/>
          <w14:textFill>
            <w14:solidFill>
              <w14:schemeClr w14:val="tx1"/>
            </w14:solidFill>
          </w14:textFill>
        </w:rPr>
        <w:t>第二十</w:t>
      </w:r>
      <w:r>
        <w:rPr>
          <w:rFonts w:hint="eastAsia" w:ascii="Times New Roman" w:hAnsi="Times New Roman" w:eastAsia="方正黑体_GBK" w:cs="Times New Roman"/>
          <w:color w:val="000000" w:themeColor="text1"/>
          <w:sz w:val="32"/>
          <w:szCs w:val="32"/>
          <w14:textFill>
            <w14:solidFill>
              <w14:schemeClr w14:val="tx1"/>
            </w14:solidFill>
          </w14:textFill>
        </w:rPr>
        <w:t>九</w:t>
      </w:r>
      <w:r>
        <w:rPr>
          <w:rFonts w:ascii="Times New Roman" w:hAnsi="Times New Roman" w:eastAsia="方正黑体_GBK" w:cs="Times New Roman"/>
          <w:color w:val="000000" w:themeColor="text1"/>
          <w:sz w:val="32"/>
          <w:szCs w:val="32"/>
          <w14:textFill>
            <w14:solidFill>
              <w14:schemeClr w14:val="tx1"/>
            </w14:solidFill>
          </w14:textFill>
        </w:rPr>
        <w:t>条</w:t>
      </w:r>
      <w:r>
        <w:rPr>
          <w:rFonts w:ascii="Times New Roman" w:hAnsi="Times New Roman" w:eastAsia="方正仿宋_GBK" w:cs="Times New Roman"/>
          <w:color w:val="000000" w:themeColor="text1"/>
          <w:sz w:val="32"/>
          <w:szCs w:val="32"/>
          <w14:textFill>
            <w14:solidFill>
              <w14:schemeClr w14:val="tx1"/>
            </w14:solidFill>
          </w14:textFill>
        </w:rPr>
        <w:t xml:space="preserve"> </w:t>
      </w:r>
      <w:r>
        <w:rPr>
          <w:rFonts w:hint="eastAsia" w:ascii="Times New Roman" w:hAnsi="Times New Roman" w:eastAsia="方正仿宋_GBK" w:cs="Times New Roman"/>
          <w:color w:val="auto"/>
          <w:sz w:val="32"/>
          <w:szCs w:val="32"/>
          <w:lang w:val="en-US" w:eastAsia="zh-CN"/>
        </w:rPr>
        <w:t>各级职能部门应按照规定职责承担本区域内有关</w:t>
      </w:r>
      <w:r>
        <w:rPr>
          <w:rFonts w:ascii="Times New Roman" w:hAnsi="Times New Roman" w:eastAsia="方正仿宋_GBK" w:cs="Times New Roman"/>
          <w:color w:val="auto"/>
          <w:sz w:val="32"/>
          <w:szCs w:val="32"/>
        </w:rPr>
        <w:t>国土空间规划管理工作</w:t>
      </w:r>
      <w:r>
        <w:rPr>
          <w:rFonts w:hint="eastAsia" w:ascii="Times New Roman" w:hAnsi="Times New Roman" w:eastAsia="方正仿宋_GBK" w:cs="Times New Roman"/>
          <w:color w:val="auto"/>
          <w:sz w:val="32"/>
          <w:szCs w:val="32"/>
          <w:lang w:val="en-US" w:eastAsia="zh-CN"/>
        </w:rPr>
        <w:t>中以下职责</w:t>
      </w:r>
      <w:r>
        <w:rPr>
          <w:rFonts w:hint="eastAsia" w:ascii="Times New Roman" w:hAnsi="Times New Roman" w:eastAsia="方正仿宋_GBK" w:cs="Times New Roman"/>
          <w:color w:val="auto"/>
          <w:sz w:val="32"/>
          <w:szCs w:val="32"/>
          <w:lang w:eastAsia="zh-CN"/>
        </w:rPr>
        <w:t>：</w:t>
      </w:r>
    </w:p>
    <w:p>
      <w:pPr>
        <w:spacing w:line="57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auto"/>
          <w:sz w:val="32"/>
          <w:szCs w:val="32"/>
          <w:lang w:eastAsia="zh-CN"/>
        </w:rPr>
        <w:t>（一）</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红塔</w:t>
      </w:r>
      <w:r>
        <w:rPr>
          <w:rFonts w:ascii="Times New Roman" w:hAnsi="Times New Roman" w:eastAsia="方正仿宋_GBK" w:cs="Times New Roman"/>
          <w:color w:val="000000" w:themeColor="text1"/>
          <w:sz w:val="32"/>
          <w:szCs w:val="32"/>
          <w14:textFill>
            <w14:solidFill>
              <w14:schemeClr w14:val="tx1"/>
            </w14:solidFill>
          </w14:textFill>
        </w:rPr>
        <w:t>区人民政府自然资源主管部门</w:t>
      </w:r>
      <w:r>
        <w:rPr>
          <w:rFonts w:hint="eastAsia" w:ascii="Times New Roman" w:hAnsi="Times New Roman" w:eastAsia="方正仿宋_GBK" w:cs="Times New Roman"/>
          <w:color w:val="000000" w:themeColor="text1"/>
          <w:sz w:val="32"/>
          <w:szCs w:val="32"/>
          <w14:textFill>
            <w14:solidFill>
              <w14:schemeClr w14:val="tx1"/>
            </w14:solidFill>
          </w14:textFill>
        </w:rPr>
        <w:t>负责</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对</w:t>
      </w:r>
      <w:r>
        <w:rPr>
          <w:rFonts w:ascii="Times New Roman" w:hAnsi="Times New Roman" w:eastAsia="方正仿宋_GBK" w:cs="Times New Roman"/>
          <w:color w:val="000000" w:themeColor="text1"/>
          <w:sz w:val="32"/>
          <w:szCs w:val="32"/>
          <w14:textFill>
            <w14:solidFill>
              <w14:schemeClr w14:val="tx1"/>
            </w14:solidFill>
          </w14:textFill>
        </w:rPr>
        <w:t>国土空间规划的实施情况监督</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和认定。可</w:t>
      </w:r>
      <w:r>
        <w:rPr>
          <w:rFonts w:ascii="Times New Roman" w:hAnsi="Times New Roman" w:eastAsia="方正仿宋_GBK" w:cs="Times New Roman"/>
          <w:color w:val="000000" w:themeColor="text1"/>
          <w:sz w:val="32"/>
          <w:szCs w:val="32"/>
          <w14:textFill>
            <w14:solidFill>
              <w14:schemeClr w14:val="tx1"/>
            </w14:solidFill>
          </w14:textFill>
        </w:rPr>
        <w:t>要求有关单位和人员提供与监督事项有关的文件、资料，并进行复制;要求有关单位和人员就监督事项涉及的问题作出解释和说明，并根据需要进入现场进行勘测;责令有关单位和人员停止违反有关国土空间规划</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管理</w:t>
      </w:r>
      <w:r>
        <w:rPr>
          <w:rFonts w:ascii="Times New Roman" w:hAnsi="Times New Roman" w:eastAsia="方正仿宋_GBK" w:cs="Times New Roman"/>
          <w:color w:val="000000" w:themeColor="text1"/>
          <w:sz w:val="32"/>
          <w:szCs w:val="32"/>
          <w14:textFill>
            <w14:solidFill>
              <w14:schemeClr w14:val="tx1"/>
            </w14:solidFill>
          </w14:textFill>
        </w:rPr>
        <w:t>的法律、法规的行为。</w:t>
      </w:r>
    </w:p>
    <w:p>
      <w:pPr>
        <w:spacing w:line="570" w:lineRule="exact"/>
        <w:ind w:firstLine="640" w:firstLineChars="200"/>
        <w:rPr>
          <w:rFonts w:hint="eastAsia" w:ascii="Times New Roman" w:hAnsi="Times New Roman" w:eastAsia="方正仿宋_GBK" w:cs="Times New Roman"/>
          <w:color w:val="000000" w:themeColor="text1"/>
          <w:sz w:val="32"/>
          <w:szCs w:val="32"/>
          <w:lang w:eastAsia="zh-CN"/>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自然资源主管部门的工作人员履行前款规定的监督检查职责，应当出示执法证件。被监督检查的单位和人员应当予以配合，不得妨碍和阻挠依法进行的监督</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认定</w:t>
      </w:r>
      <w:r>
        <w:rPr>
          <w:rFonts w:ascii="Times New Roman" w:hAnsi="Times New Roman" w:eastAsia="方正仿宋_GBK" w:cs="Times New Roman"/>
          <w:color w:val="000000" w:themeColor="text1"/>
          <w:sz w:val="32"/>
          <w:szCs w:val="32"/>
          <w14:textFill>
            <w14:solidFill>
              <w14:schemeClr w14:val="tx1"/>
            </w14:solidFill>
          </w14:textFill>
        </w:rPr>
        <w:t>活动。</w:t>
      </w:r>
    </w:p>
    <w:p>
      <w:pPr>
        <w:numPr>
          <w:ilvl w:val="0"/>
          <w:numId w:val="0"/>
        </w:numPr>
        <w:spacing w:line="570" w:lineRule="exact"/>
        <w:ind w:firstLine="640" w:firstLineChars="200"/>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二</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红塔</w:t>
      </w:r>
      <w:r>
        <w:rPr>
          <w:rFonts w:ascii="Times New Roman" w:hAnsi="Times New Roman" w:eastAsia="方正仿宋_GBK" w:cs="Times New Roman"/>
          <w:color w:val="000000" w:themeColor="text1"/>
          <w:sz w:val="32"/>
          <w:szCs w:val="32"/>
          <w14:textFill>
            <w14:solidFill>
              <w14:schemeClr w14:val="tx1"/>
            </w14:solidFill>
          </w14:textFill>
        </w:rPr>
        <w:t>区人民政府</w:t>
      </w:r>
      <w:r>
        <w:rPr>
          <w:rFonts w:hint="eastAsia" w:ascii="Times New Roman" w:hAnsi="Times New Roman" w:eastAsia="方正仿宋_GBK" w:cs="Times New Roman"/>
          <w:color w:val="000000" w:themeColor="text1"/>
          <w:sz w:val="32"/>
          <w:szCs w:val="32"/>
          <w14:textFill>
            <w14:solidFill>
              <w14:schemeClr w14:val="tx1"/>
            </w14:solidFill>
          </w14:textFill>
        </w:rPr>
        <w:t>城</w:t>
      </w:r>
      <w:r>
        <w:rPr>
          <w:rFonts w:hint="eastAsia" w:ascii="Times New Roman" w:hAnsi="Times New Roman" w:eastAsia="方正仿宋_GBK" w:cs="Times New Roman"/>
          <w:color w:val="auto"/>
          <w:sz w:val="32"/>
          <w:szCs w:val="32"/>
        </w:rPr>
        <w:t>市</w:t>
      </w:r>
      <w:r>
        <w:rPr>
          <w:rFonts w:hint="eastAsia" w:ascii="Times New Roman" w:hAnsi="Times New Roman" w:eastAsia="方正仿宋_GBK" w:cs="Times New Roman"/>
          <w:color w:val="auto"/>
          <w:sz w:val="32"/>
          <w:szCs w:val="32"/>
          <w:lang w:eastAsia="zh-CN"/>
        </w:rPr>
        <w:t>管理综合行政执法</w:t>
      </w:r>
      <w:r>
        <w:rPr>
          <w:rFonts w:ascii="Times New Roman" w:hAnsi="Times New Roman" w:eastAsia="方正仿宋_GBK" w:cs="Times New Roman"/>
          <w:color w:val="auto"/>
          <w:sz w:val="32"/>
          <w:szCs w:val="32"/>
        </w:rPr>
        <w:t>部门</w:t>
      </w:r>
      <w:r>
        <w:rPr>
          <w:rFonts w:hint="eastAsia" w:ascii="Times New Roman" w:hAnsi="Times New Roman" w:eastAsia="方正仿宋_GBK" w:cs="方正仿宋_GBK"/>
          <w:color w:val="auto"/>
          <w:kern w:val="0"/>
          <w:sz w:val="32"/>
          <w:szCs w:val="32"/>
        </w:rPr>
        <w:t>负责依照相关法律法规，开展</w:t>
      </w:r>
      <w:r>
        <w:rPr>
          <w:rFonts w:hint="eastAsia" w:ascii="Times New Roman" w:hAnsi="Times New Roman" w:eastAsia="方正仿宋_GBK" w:cs="方正仿宋_GBK"/>
          <w:color w:val="auto"/>
          <w:kern w:val="0"/>
          <w:sz w:val="32"/>
          <w:szCs w:val="32"/>
          <w:lang w:eastAsia="zh-CN"/>
        </w:rPr>
        <w:t>查处</w:t>
      </w:r>
      <w:r>
        <w:rPr>
          <w:rFonts w:hint="eastAsia" w:ascii="Times New Roman" w:hAnsi="Times New Roman" w:eastAsia="方正仿宋_GBK" w:cs="方正仿宋_GBK"/>
          <w:color w:val="auto"/>
          <w:kern w:val="0"/>
          <w:sz w:val="32"/>
          <w:szCs w:val="32"/>
          <w:lang w:val="en-US" w:eastAsia="zh-CN" w:bidi="ar-SA"/>
        </w:rPr>
        <w:t>违法违规建筑</w:t>
      </w:r>
      <w:r>
        <w:rPr>
          <w:rFonts w:hint="eastAsia" w:ascii="Times New Roman" w:hAnsi="Times New Roman" w:eastAsia="方正仿宋_GBK" w:cs="Times New Roman"/>
          <w:color w:val="auto"/>
          <w:sz w:val="32"/>
          <w:szCs w:val="32"/>
        </w:rPr>
        <w:t>的</w:t>
      </w:r>
      <w:r>
        <w:rPr>
          <w:rFonts w:hint="eastAsia" w:ascii="Times New Roman" w:hAnsi="Times New Roman" w:eastAsia="方正仿宋_GBK" w:cs="Times New Roman"/>
          <w:color w:val="auto"/>
          <w:sz w:val="32"/>
          <w:szCs w:val="32"/>
          <w:lang w:eastAsia="zh-CN"/>
        </w:rPr>
        <w:t>综合</w:t>
      </w:r>
      <w:r>
        <w:rPr>
          <w:rFonts w:hint="eastAsia" w:ascii="Times New Roman" w:hAnsi="Times New Roman" w:eastAsia="方正仿宋_GBK" w:cs="方正仿宋_GBK"/>
          <w:color w:val="auto"/>
          <w:kern w:val="0"/>
          <w:sz w:val="32"/>
          <w:szCs w:val="32"/>
        </w:rPr>
        <w:t>行政执法工作。</w:t>
      </w:r>
    </w:p>
    <w:p>
      <w:pPr>
        <w:numPr>
          <w:ilvl w:val="0"/>
          <w:numId w:val="0"/>
        </w:numPr>
        <w:spacing w:line="570" w:lineRule="exact"/>
        <w:ind w:firstLine="640" w:firstLineChars="200"/>
        <w:rPr>
          <w:rStyle w:val="8"/>
          <w:rFonts w:hint="eastAsia" w:ascii="Times New Roman" w:hAnsi="Times New Roman" w:eastAsia="方正仿宋_GBK" w:cs="方正仿宋_GBK"/>
          <w:b w:val="0"/>
          <w:color w:val="000000" w:themeColor="text1"/>
          <w:sz w:val="32"/>
          <w:szCs w:val="32"/>
          <w:shd w:val="clear" w:color="auto" w:fill="FFFFFF"/>
          <w14:textFill>
            <w14:solidFill>
              <w14:schemeClr w14:val="tx1"/>
            </w14:solidFill>
          </w14:textFill>
        </w:rPr>
      </w:pP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三</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红塔</w:t>
      </w:r>
      <w:r>
        <w:rPr>
          <w:rFonts w:ascii="Times New Roman" w:hAnsi="Times New Roman" w:eastAsia="方正仿宋_GBK" w:cs="Times New Roman"/>
          <w:color w:val="000000" w:themeColor="text1"/>
          <w:sz w:val="32"/>
          <w:szCs w:val="32"/>
          <w14:textFill>
            <w14:solidFill>
              <w14:schemeClr w14:val="tx1"/>
            </w14:solidFill>
          </w14:textFill>
        </w:rPr>
        <w:t>区人民政府</w:t>
      </w:r>
      <w:r>
        <w:rPr>
          <w:rFonts w:hint="eastAsia" w:ascii="Times New Roman" w:hAnsi="Times New Roman" w:eastAsia="方正仿宋_GBK" w:cs="Times New Roman"/>
          <w:strike w:val="0"/>
          <w:dstrike w:val="0"/>
          <w:color w:val="auto"/>
          <w:sz w:val="32"/>
          <w:szCs w:val="32"/>
          <w:lang w:eastAsia="zh-CN"/>
        </w:rPr>
        <w:t>住房和城乡建设</w:t>
      </w:r>
      <w:r>
        <w:rPr>
          <w:rFonts w:ascii="Times New Roman" w:hAnsi="Times New Roman" w:eastAsia="方正仿宋_GBK" w:cs="Times New Roman"/>
          <w:color w:val="000000" w:themeColor="text1"/>
          <w:sz w:val="32"/>
          <w:szCs w:val="32"/>
          <w14:textFill>
            <w14:solidFill>
              <w14:schemeClr w14:val="tx1"/>
            </w14:solidFill>
          </w14:textFill>
        </w:rPr>
        <w:t>主管部门</w:t>
      </w:r>
      <w:r>
        <w:rPr>
          <w:rFonts w:hint="eastAsia" w:ascii="Times New Roman" w:hAnsi="Times New Roman" w:eastAsia="方正仿宋_GBK" w:cs="方正仿宋_GBK"/>
          <w:color w:val="000000" w:themeColor="text1"/>
          <w:sz w:val="32"/>
          <w:szCs w:val="32"/>
          <w14:textFill>
            <w14:solidFill>
              <w14:schemeClr w14:val="tx1"/>
            </w14:solidFill>
          </w14:textFill>
        </w:rPr>
        <w:t>负责</w:t>
      </w:r>
      <w:r>
        <w:rPr>
          <w:rStyle w:val="8"/>
          <w:rFonts w:hint="eastAsia" w:ascii="Times New Roman" w:hAnsi="Times New Roman" w:eastAsia="方正仿宋_GBK" w:cs="方正仿宋_GBK"/>
          <w:b w:val="0"/>
          <w:color w:val="000000" w:themeColor="text1"/>
          <w:sz w:val="32"/>
          <w:szCs w:val="32"/>
          <w:shd w:val="clear" w:color="auto" w:fill="FFFFFF"/>
          <w14:textFill>
            <w14:solidFill>
              <w14:schemeClr w14:val="tx1"/>
            </w14:solidFill>
          </w14:textFill>
        </w:rPr>
        <w:t>将各乡、街道、部门提供的存在违法建设的事项暂停办理建设施工、备案、验收等相关手续，直到</w:t>
      </w:r>
      <w:r>
        <w:rPr>
          <w:rStyle w:val="8"/>
          <w:rFonts w:hint="eastAsia" w:ascii="Times New Roman" w:hAnsi="Times New Roman" w:eastAsia="方正仿宋_GBK" w:cs="方正仿宋_GBK"/>
          <w:b w:val="0"/>
          <w:color w:val="000000" w:themeColor="text1"/>
          <w:kern w:val="2"/>
          <w:sz w:val="32"/>
          <w:szCs w:val="32"/>
          <w:shd w:val="clear" w:color="auto" w:fill="FFFFFF"/>
          <w14:textFill>
            <w14:solidFill>
              <w14:schemeClr w14:val="tx1"/>
            </w14:solidFill>
          </w14:textFill>
        </w:rPr>
        <w:t>消除违法建设</w:t>
      </w:r>
      <w:r>
        <w:rPr>
          <w:rStyle w:val="8"/>
          <w:rFonts w:hint="eastAsia" w:ascii="Times New Roman" w:hAnsi="Times New Roman" w:eastAsia="方正仿宋_GBK" w:cs="方正仿宋_GBK"/>
          <w:b w:val="0"/>
          <w:color w:val="000000" w:themeColor="text1"/>
          <w:sz w:val="32"/>
          <w:szCs w:val="32"/>
          <w:shd w:val="clear" w:color="auto" w:fill="FFFFFF"/>
          <w14:textFill>
            <w14:solidFill>
              <w14:schemeClr w14:val="tx1"/>
            </w14:solidFill>
          </w14:textFill>
        </w:rPr>
        <w:t>；指导物业服务企业，配合街道、社区做好小区内</w:t>
      </w:r>
      <w:r>
        <w:rPr>
          <w:rStyle w:val="8"/>
          <w:rFonts w:hint="eastAsia" w:ascii="Times New Roman" w:hAnsi="Times New Roman" w:eastAsia="方正仿宋_GBK" w:cs="方正仿宋_GBK"/>
          <w:b w:val="0"/>
          <w:color w:val="000000" w:themeColor="text1"/>
          <w:sz w:val="32"/>
          <w:szCs w:val="32"/>
          <w:shd w:val="clear" w:color="auto" w:fill="FFFFFF"/>
          <w:lang w:eastAsia="zh-CN"/>
          <w14:textFill>
            <w14:solidFill>
              <w14:schemeClr w14:val="tx1"/>
            </w14:solidFill>
          </w14:textFill>
        </w:rPr>
        <w:t>违法违规建筑</w:t>
      </w:r>
      <w:r>
        <w:rPr>
          <w:rStyle w:val="8"/>
          <w:rFonts w:hint="eastAsia" w:ascii="Times New Roman" w:hAnsi="Times New Roman" w:eastAsia="方正仿宋_GBK" w:cs="方正仿宋_GBK"/>
          <w:b w:val="0"/>
          <w:color w:val="000000" w:themeColor="text1"/>
          <w:sz w:val="32"/>
          <w:szCs w:val="32"/>
          <w:shd w:val="clear" w:color="auto" w:fill="FFFFFF"/>
          <w14:textFill>
            <w14:solidFill>
              <w14:schemeClr w14:val="tx1"/>
            </w14:solidFill>
          </w14:textFill>
        </w:rPr>
        <w:t>的摸底排查</w:t>
      </w:r>
      <w:r>
        <w:rPr>
          <w:rStyle w:val="8"/>
          <w:rFonts w:hint="eastAsia" w:ascii="Times New Roman" w:hAnsi="Times New Roman" w:eastAsia="方正仿宋_GBK" w:cs="方正仿宋_GBK"/>
          <w:b w:val="0"/>
          <w:color w:val="000000" w:themeColor="text1"/>
          <w:sz w:val="32"/>
          <w:szCs w:val="32"/>
          <w:shd w:val="clear" w:color="auto" w:fill="FFFFFF"/>
          <w:lang w:val="en-US" w:eastAsia="zh-CN"/>
          <w14:textFill>
            <w14:solidFill>
              <w14:schemeClr w14:val="tx1"/>
            </w14:solidFill>
          </w14:textFill>
        </w:rPr>
        <w:t>和上报工作</w:t>
      </w:r>
      <w:r>
        <w:rPr>
          <w:rStyle w:val="8"/>
          <w:rFonts w:hint="eastAsia" w:ascii="Times New Roman" w:hAnsi="Times New Roman" w:eastAsia="方正仿宋_GBK" w:cs="方正仿宋_GBK"/>
          <w:b w:val="0"/>
          <w:color w:val="000000" w:themeColor="text1"/>
          <w:sz w:val="32"/>
          <w:szCs w:val="32"/>
          <w:shd w:val="clear" w:color="auto" w:fill="FFFFFF"/>
          <w14:textFill>
            <w14:solidFill>
              <w14:schemeClr w14:val="tx1"/>
            </w14:solidFill>
          </w14:textFill>
        </w:rPr>
        <w:t>。</w:t>
      </w:r>
    </w:p>
    <w:p>
      <w:pPr>
        <w:numPr>
          <w:ilvl w:val="0"/>
          <w:numId w:val="0"/>
        </w:numPr>
        <w:spacing w:line="570" w:lineRule="exact"/>
        <w:ind w:firstLine="640" w:firstLineChars="200"/>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val="en-US" w:eastAsia="zh-CN"/>
        </w:rPr>
        <w:t>四</w:t>
      </w:r>
      <w:r>
        <w:rPr>
          <w:rFonts w:hint="eastAsia"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eastAsia="zh-CN"/>
        </w:rPr>
        <w:t>乡人民政府应当组织开展巡查监督，</w:t>
      </w:r>
      <w:r>
        <w:rPr>
          <w:rFonts w:hint="eastAsia" w:ascii="Times New Roman" w:hAnsi="Times New Roman" w:eastAsia="方正仿宋_GBK" w:cs="Times New Roman"/>
          <w:strike w:val="0"/>
          <w:dstrike w:val="0"/>
          <w:color w:val="auto"/>
          <w:sz w:val="32"/>
          <w:szCs w:val="32"/>
          <w:lang w:eastAsia="zh-CN"/>
        </w:rPr>
        <w:t>对辖区内</w:t>
      </w:r>
      <w:r>
        <w:rPr>
          <w:rFonts w:hint="eastAsia" w:ascii="Times New Roman" w:hAnsi="Times New Roman" w:eastAsia="方正仿宋_GBK" w:cs="Times New Roman"/>
          <w:color w:val="auto"/>
          <w:sz w:val="32"/>
          <w:szCs w:val="32"/>
          <w:lang w:eastAsia="zh-CN"/>
        </w:rPr>
        <w:t>违反国土空间规划管理的行为依法进行</w:t>
      </w:r>
      <w:r>
        <w:rPr>
          <w:rFonts w:hint="eastAsia" w:ascii="Times New Roman" w:hAnsi="Times New Roman" w:eastAsia="方正仿宋_GBK" w:cs="Times New Roman"/>
          <w:color w:val="auto"/>
          <w:sz w:val="32"/>
          <w:szCs w:val="32"/>
          <w:lang w:val="en-US" w:eastAsia="zh-CN"/>
        </w:rPr>
        <w:t>查处</w:t>
      </w:r>
      <w:r>
        <w:rPr>
          <w:rFonts w:hint="eastAsia" w:ascii="Times New Roman" w:hAnsi="Times New Roman" w:eastAsia="方正仿宋_GBK" w:cs="Times New Roman"/>
          <w:color w:val="auto"/>
          <w:sz w:val="32"/>
          <w:szCs w:val="32"/>
          <w:lang w:eastAsia="zh-CN"/>
        </w:rPr>
        <w:t>。</w:t>
      </w:r>
    </w:p>
    <w:p>
      <w:pPr>
        <w:spacing w:line="57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五</w:t>
      </w:r>
      <w:r>
        <w:rPr>
          <w:rFonts w:hint="eastAsia" w:ascii="Times New Roman" w:hAnsi="Times New Roman" w:eastAsia="方正仿宋_GBK" w:cs="Times New Roman"/>
          <w:color w:val="000000" w:themeColor="text1"/>
          <w:sz w:val="32"/>
          <w:szCs w:val="32"/>
          <w14:textFill>
            <w14:solidFill>
              <w14:schemeClr w14:val="tx1"/>
            </w14:solidFill>
          </w14:textFill>
        </w:rPr>
        <w:t>）街道办事处应当组织开展巡查监督，发现</w:t>
      </w:r>
      <w:r>
        <w:rPr>
          <w:rFonts w:hint="eastAsia" w:ascii="Times New Roman" w:hAnsi="Times New Roman" w:eastAsia="方正仿宋_GBK" w:cs="Times New Roman"/>
          <w:strike w:val="0"/>
          <w:dstrike w:val="0"/>
          <w:color w:val="auto"/>
          <w:sz w:val="32"/>
          <w:szCs w:val="32"/>
          <w:lang w:eastAsia="zh-CN"/>
        </w:rPr>
        <w:t>辖区内</w:t>
      </w:r>
      <w:r>
        <w:rPr>
          <w:rFonts w:hint="eastAsia" w:ascii="Times New Roman" w:hAnsi="Times New Roman" w:eastAsia="方正仿宋_GBK" w:cs="Times New Roman"/>
          <w:color w:val="000000" w:themeColor="text1"/>
          <w:sz w:val="32"/>
          <w:szCs w:val="32"/>
          <w14:textFill>
            <w14:solidFill>
              <w14:schemeClr w14:val="tx1"/>
            </w14:solidFill>
          </w14:textFill>
        </w:rPr>
        <w:t>违反国土空间规划管理的行为，及时予以制止，并配合</w:t>
      </w:r>
      <w:r>
        <w:rPr>
          <w:rFonts w:hint="eastAsia" w:ascii="Times New Roman" w:hAnsi="Times New Roman" w:eastAsia="方正仿宋_GBK" w:cs="Times New Roman"/>
          <w:strike w:val="0"/>
          <w:dstrike w:val="0"/>
          <w:color w:val="000000" w:themeColor="text1"/>
          <w:sz w:val="32"/>
          <w:szCs w:val="32"/>
          <w14:textFill>
            <w14:solidFill>
              <w14:schemeClr w14:val="tx1"/>
            </w14:solidFill>
          </w14:textFill>
        </w:rPr>
        <w:t>土地</w:t>
      </w:r>
      <w:r>
        <w:rPr>
          <w:rFonts w:hint="eastAsia" w:ascii="Times New Roman" w:hAnsi="Times New Roman" w:eastAsia="方正仿宋_GBK" w:cs="Times New Roman"/>
          <w:color w:val="000000" w:themeColor="text1"/>
          <w:sz w:val="32"/>
          <w:szCs w:val="32"/>
          <w14:textFill>
            <w14:solidFill>
              <w14:schemeClr w14:val="tx1"/>
            </w14:solidFill>
          </w14:textFill>
        </w:rPr>
        <w:t>执法部门、综合</w:t>
      </w:r>
      <w:r>
        <w:rPr>
          <w:rFonts w:hint="eastAsia" w:ascii="Times New Roman" w:hAnsi="Times New Roman" w:eastAsia="方正仿宋_GBK" w:cs="Times New Roman"/>
          <w:color w:val="auto"/>
          <w:sz w:val="32"/>
          <w:szCs w:val="32"/>
          <w:lang w:eastAsia="zh-CN"/>
        </w:rPr>
        <w:t>行政</w:t>
      </w:r>
      <w:r>
        <w:rPr>
          <w:rFonts w:hint="eastAsia" w:ascii="Times New Roman" w:hAnsi="Times New Roman" w:eastAsia="方正仿宋_GBK" w:cs="Times New Roman"/>
          <w:color w:val="000000" w:themeColor="text1"/>
          <w:sz w:val="32"/>
          <w:szCs w:val="32"/>
          <w14:textFill>
            <w14:solidFill>
              <w14:schemeClr w14:val="tx1"/>
            </w14:solidFill>
          </w14:textFill>
        </w:rPr>
        <w:t>执法主管部门予以依法处理。</w:t>
      </w:r>
      <w:r>
        <w:rPr>
          <w:rFonts w:ascii="Times New Roman" w:hAnsi="Times New Roman" w:eastAsia="方正仿宋_GBK" w:cs="Times New Roman"/>
          <w:color w:val="000000" w:themeColor="text1"/>
          <w:sz w:val="32"/>
          <w:szCs w:val="32"/>
          <w14:textFill>
            <w14:solidFill>
              <w14:schemeClr w14:val="tx1"/>
            </w14:solidFill>
          </w14:textFill>
        </w:rPr>
        <w:t xml:space="preserve"> </w:t>
      </w:r>
    </w:p>
    <w:p>
      <w:pPr>
        <w:spacing w:line="570" w:lineRule="exact"/>
        <w:ind w:firstLine="640" w:firstLineChars="200"/>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（六）村（居）民委员会、业主委员会、物业服务企业应当组织开展巡查，发现违反国土空间规划管理的建设行为，应当</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制止，并及时</w:t>
      </w:r>
      <w:r>
        <w:rPr>
          <w:rFonts w:hint="eastAsia" w:ascii="Times New Roman" w:hAnsi="Times New Roman" w:eastAsia="方正仿宋_GBK" w:cs="Times New Roman"/>
          <w:color w:val="000000" w:themeColor="text1"/>
          <w:sz w:val="32"/>
          <w:szCs w:val="32"/>
          <w14:textFill>
            <w14:solidFill>
              <w14:schemeClr w14:val="tx1"/>
            </w14:solidFill>
          </w14:textFill>
        </w:rPr>
        <w:t>报告综合执法主管部门和乡人民政府、街道办事处，配合其开展相关调查、处理。</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 xml:space="preserve"> </w:t>
      </w:r>
    </w:p>
    <w:p>
      <w:pPr>
        <w:spacing w:line="570" w:lineRule="exact"/>
        <w:ind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有关行政主管部门，在接到</w:t>
      </w:r>
      <w:r>
        <w:rPr>
          <w:rFonts w:hint="eastAsia" w:ascii="Times New Roman" w:hAnsi="Times New Roman" w:eastAsia="方正仿宋_GBK" w:cs="Times New Roman"/>
          <w:color w:val="000000" w:themeColor="text1"/>
          <w:sz w:val="32"/>
          <w:szCs w:val="32"/>
          <w14:textFill>
            <w14:solidFill>
              <w14:schemeClr w14:val="tx1"/>
            </w14:solidFill>
          </w14:textFill>
        </w:rPr>
        <w:t>村（居）民委员会、业主委员会、物业服务企业</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的报告后，应当依法对违法行为予以制止或者依法处理。</w:t>
      </w:r>
    </w:p>
    <w:p>
      <w:pPr>
        <w:spacing w:line="570" w:lineRule="exact"/>
        <w:ind w:firstLine="640" w:firstLineChars="200"/>
        <w:rPr>
          <w:rStyle w:val="8"/>
          <w:rFonts w:ascii="Times New Roman" w:hAnsi="Times New Roman" w:eastAsia="方正仿宋_GBK" w:cs="方正仿宋_GBK"/>
          <w:b w:val="0"/>
          <w:color w:val="000000" w:themeColor="text1"/>
          <w:sz w:val="32"/>
          <w:szCs w:val="32"/>
          <w:shd w:val="clear" w:color="auto" w:fill="FFFFFF"/>
          <w14:textFill>
            <w14:solidFill>
              <w14:schemeClr w14:val="tx1"/>
            </w14:solidFill>
          </w14:textFill>
        </w:rPr>
      </w:pPr>
      <w:r>
        <w:rPr>
          <w:rStyle w:val="8"/>
          <w:rFonts w:hint="eastAsia" w:ascii="Times New Roman" w:hAnsi="Times New Roman" w:eastAsia="方正仿宋_GBK" w:cs="方正仿宋_GBK"/>
          <w:b w:val="0"/>
          <w:color w:val="000000" w:themeColor="text1"/>
          <w:sz w:val="32"/>
          <w:szCs w:val="32"/>
          <w:shd w:val="clear" w:color="auto" w:fill="FFFFFF"/>
          <w14:textFill>
            <w14:solidFill>
              <w14:schemeClr w14:val="tx1"/>
            </w14:solidFill>
          </w14:textFill>
        </w:rPr>
        <w:t>（七） 其余各相关职能部门应对</w:t>
      </w:r>
      <w:r>
        <w:rPr>
          <w:rFonts w:ascii="Times New Roman" w:hAnsi="Times New Roman" w:eastAsia="方正仿宋_GBK" w:cs="Times New Roman"/>
          <w:color w:val="000000" w:themeColor="text1"/>
          <w:sz w:val="32"/>
          <w:szCs w:val="32"/>
          <w14:textFill>
            <w14:solidFill>
              <w14:schemeClr w14:val="tx1"/>
            </w14:solidFill>
          </w14:textFill>
        </w:rPr>
        <w:t>国土空间规划的实施</w:t>
      </w:r>
      <w:r>
        <w:rPr>
          <w:rFonts w:hint="eastAsia" w:ascii="Times New Roman" w:hAnsi="Times New Roman" w:eastAsia="方正仿宋_GBK" w:cs="Times New Roman"/>
          <w:color w:val="000000" w:themeColor="text1"/>
          <w:sz w:val="32"/>
          <w:szCs w:val="32"/>
          <w14:textFill>
            <w14:solidFill>
              <w14:schemeClr w14:val="tx1"/>
            </w14:solidFill>
          </w14:textFill>
        </w:rPr>
        <w:t>履行</w:t>
      </w:r>
      <w:r>
        <w:rPr>
          <w:rStyle w:val="8"/>
          <w:rFonts w:hint="eastAsia" w:ascii="Times New Roman" w:hAnsi="Times New Roman" w:eastAsia="方正仿宋_GBK" w:cs="方正仿宋_GBK"/>
          <w:b w:val="0"/>
          <w:color w:val="000000" w:themeColor="text1"/>
          <w:sz w:val="32"/>
          <w:szCs w:val="32"/>
          <w:shd w:val="clear" w:color="auto" w:fill="FFFFFF"/>
          <w14:textFill>
            <w14:solidFill>
              <w14:schemeClr w14:val="tx1"/>
            </w14:solidFill>
          </w14:textFill>
        </w:rPr>
        <w:t>相关职能职责。</w:t>
      </w:r>
    </w:p>
    <w:p>
      <w:pPr>
        <w:spacing w:line="57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黑体_GBK" w:cs="Times New Roman"/>
          <w:color w:val="000000" w:themeColor="text1"/>
          <w:sz w:val="32"/>
          <w:szCs w:val="32"/>
          <w14:textFill>
            <w14:solidFill>
              <w14:schemeClr w14:val="tx1"/>
            </w14:solidFill>
          </w14:textFill>
        </w:rPr>
        <w:t>第三十条</w:t>
      </w:r>
      <w:r>
        <w:rPr>
          <w:rFonts w:ascii="Times New Roman" w:hAnsi="Times New Roman" w:eastAsia="方正仿宋_GBK" w:cs="Times New Roman"/>
          <w:color w:val="000000" w:themeColor="text1"/>
          <w:sz w:val="32"/>
          <w:szCs w:val="32"/>
          <w14:textFill>
            <w14:solidFill>
              <w14:schemeClr w14:val="tx1"/>
            </w14:solidFill>
          </w14:textFill>
        </w:rPr>
        <w:t xml:space="preserve"> 各级各部门要切实履行好规划监督管理职责，对监管不力，导致发生严重违法违规建设问题的，将按照规定对有关责任人进行追责问责。</w:t>
      </w:r>
    </w:p>
    <w:p>
      <w:pPr>
        <w:spacing w:line="570" w:lineRule="exact"/>
        <w:jc w:val="center"/>
        <w:rPr>
          <w:rFonts w:ascii="方正黑体_GBK" w:hAnsi="方正黑体_GBK" w:eastAsia="方正黑体_GBK" w:cs="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第五章  附则</w:t>
      </w:r>
    </w:p>
    <w:p>
      <w:pPr>
        <w:spacing w:line="57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黑体_GBK" w:cs="Times New Roman"/>
          <w:color w:val="000000" w:themeColor="text1"/>
          <w:sz w:val="32"/>
          <w:szCs w:val="32"/>
          <w14:textFill>
            <w14:solidFill>
              <w14:schemeClr w14:val="tx1"/>
            </w14:solidFill>
          </w14:textFill>
        </w:rPr>
        <w:t>第三十</w:t>
      </w:r>
      <w:r>
        <w:rPr>
          <w:rFonts w:hint="eastAsia" w:ascii="Times New Roman" w:hAnsi="Times New Roman" w:eastAsia="方正黑体_GBK" w:cs="Times New Roman"/>
          <w:color w:val="000000" w:themeColor="text1"/>
          <w:sz w:val="32"/>
          <w:szCs w:val="32"/>
          <w:lang w:val="en-US" w:eastAsia="zh-CN"/>
          <w14:textFill>
            <w14:solidFill>
              <w14:schemeClr w14:val="tx1"/>
            </w14:solidFill>
          </w14:textFill>
        </w:rPr>
        <w:t>一</w:t>
      </w:r>
      <w:r>
        <w:rPr>
          <w:rFonts w:ascii="Times New Roman" w:hAnsi="Times New Roman" w:eastAsia="方正黑体_GBK" w:cs="Times New Roman"/>
          <w:color w:val="000000" w:themeColor="text1"/>
          <w:sz w:val="32"/>
          <w:szCs w:val="32"/>
          <w14:textFill>
            <w14:solidFill>
              <w14:schemeClr w14:val="tx1"/>
            </w14:solidFill>
          </w14:textFill>
        </w:rPr>
        <w:t>条</w:t>
      </w:r>
      <w:r>
        <w:rPr>
          <w:rFonts w:ascii="Times New Roman" w:hAnsi="Times New Roman" w:eastAsia="方正仿宋_GBK" w:cs="Times New Roman"/>
          <w:color w:val="000000" w:themeColor="text1"/>
          <w:sz w:val="32"/>
          <w:szCs w:val="32"/>
          <w14:textFill>
            <w14:solidFill>
              <w14:schemeClr w14:val="tx1"/>
            </w14:solidFill>
          </w14:textFill>
        </w:rPr>
        <w:t xml:space="preserve"> 本办法由</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红塔</w:t>
      </w:r>
      <w:r>
        <w:rPr>
          <w:rFonts w:ascii="Times New Roman" w:hAnsi="Times New Roman" w:eastAsia="方正仿宋_GBK" w:cs="Times New Roman"/>
          <w:color w:val="000000" w:themeColor="text1"/>
          <w:sz w:val="32"/>
          <w:szCs w:val="32"/>
          <w14:textFill>
            <w14:solidFill>
              <w14:schemeClr w14:val="tx1"/>
            </w14:solidFill>
          </w14:textFill>
        </w:rPr>
        <w:t>区人民政府公布，自印发之日起施行。</w:t>
      </w:r>
    </w:p>
    <w:p>
      <w:pPr>
        <w:spacing w:line="570" w:lineRule="exact"/>
        <w:ind w:firstLine="640" w:firstLineChars="200"/>
        <w:rPr>
          <w:rFonts w:ascii="Times New Roman" w:hAnsi="Times New Roman" w:eastAsia="方正黑体_GBK" w:cs="Times New Roman"/>
          <w:color w:val="000000" w:themeColor="text1"/>
          <w:sz w:val="32"/>
          <w:szCs w:val="32"/>
          <w14:textFill>
            <w14:solidFill>
              <w14:schemeClr w14:val="tx1"/>
            </w14:solidFill>
          </w14:textFill>
        </w:rPr>
      </w:pPr>
      <w:r>
        <w:rPr>
          <w:rFonts w:ascii="Times New Roman" w:hAnsi="Times New Roman" w:eastAsia="方正黑体_GBK" w:cs="Times New Roman"/>
          <w:color w:val="000000" w:themeColor="text1"/>
          <w:sz w:val="32"/>
          <w:szCs w:val="32"/>
          <w14:textFill>
            <w14:solidFill>
              <w14:schemeClr w14:val="tx1"/>
            </w14:solidFill>
          </w14:textFill>
        </w:rPr>
        <w:t>第</w:t>
      </w:r>
      <w:r>
        <w:rPr>
          <w:rFonts w:hint="eastAsia" w:ascii="Times New Roman" w:hAnsi="Times New Roman" w:eastAsia="方正黑体_GBK" w:cs="Times New Roman"/>
          <w:color w:val="000000" w:themeColor="text1"/>
          <w:sz w:val="32"/>
          <w:szCs w:val="32"/>
          <w14:textFill>
            <w14:solidFill>
              <w14:schemeClr w14:val="tx1"/>
            </w14:solidFill>
          </w14:textFill>
        </w:rPr>
        <w:t>三</w:t>
      </w:r>
      <w:r>
        <w:rPr>
          <w:rFonts w:ascii="Times New Roman" w:hAnsi="Times New Roman" w:eastAsia="方正黑体_GBK" w:cs="Times New Roman"/>
          <w:color w:val="000000" w:themeColor="text1"/>
          <w:sz w:val="32"/>
          <w:szCs w:val="32"/>
          <w14:textFill>
            <w14:solidFill>
              <w14:schemeClr w14:val="tx1"/>
            </w14:solidFill>
          </w14:textFill>
        </w:rPr>
        <w:t>十</w:t>
      </w:r>
      <w:r>
        <w:rPr>
          <w:rFonts w:hint="eastAsia" w:ascii="Times New Roman" w:hAnsi="Times New Roman" w:eastAsia="方正黑体_GBK" w:cs="Times New Roman"/>
          <w:color w:val="000000" w:themeColor="text1"/>
          <w:sz w:val="32"/>
          <w:szCs w:val="32"/>
          <w:lang w:val="en-US" w:eastAsia="zh-CN"/>
          <w14:textFill>
            <w14:solidFill>
              <w14:schemeClr w14:val="tx1"/>
            </w14:solidFill>
          </w14:textFill>
        </w:rPr>
        <w:t>二</w:t>
      </w:r>
      <w:r>
        <w:rPr>
          <w:rFonts w:ascii="Times New Roman" w:hAnsi="Times New Roman" w:eastAsia="方正黑体_GBK" w:cs="Times New Roman"/>
          <w:color w:val="000000" w:themeColor="text1"/>
          <w:sz w:val="32"/>
          <w:szCs w:val="32"/>
          <w14:textFill>
            <w14:solidFill>
              <w14:schemeClr w14:val="tx1"/>
            </w14:solidFill>
          </w14:textFill>
        </w:rPr>
        <w:t xml:space="preserve">条 </w:t>
      </w:r>
      <w:r>
        <w:rPr>
          <w:rFonts w:ascii="Times New Roman" w:hAnsi="Times New Roman" w:eastAsia="方正仿宋_GBK" w:cs="Times New Roman"/>
          <w:color w:val="000000" w:themeColor="text1"/>
          <w:sz w:val="32"/>
          <w:szCs w:val="32"/>
          <w14:textFill>
            <w14:solidFill>
              <w14:schemeClr w14:val="tx1"/>
            </w14:solidFill>
          </w14:textFill>
        </w:rPr>
        <w:t>本办法由</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红塔</w:t>
      </w:r>
      <w:r>
        <w:rPr>
          <w:rFonts w:ascii="Times New Roman" w:hAnsi="Times New Roman" w:eastAsia="方正仿宋_GBK" w:cs="Times New Roman"/>
          <w:color w:val="000000" w:themeColor="text1"/>
          <w:sz w:val="32"/>
          <w:szCs w:val="32"/>
          <w14:textFill>
            <w14:solidFill>
              <w14:schemeClr w14:val="tx1"/>
            </w14:solidFill>
          </w14:textFill>
        </w:rPr>
        <w:t>区人民政府负责解释。</w:t>
      </w:r>
    </w:p>
    <w:p>
      <w:pPr>
        <w:spacing w:line="57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p>
    <w:sectPr>
      <w:footerReference r:id="rId3" w:type="default"/>
      <w:footerReference r:id="rId4" w:type="even"/>
      <w:pgSz w:w="11906" w:h="16838"/>
      <w:pgMar w:top="2041" w:right="1474" w:bottom="1304" w:left="1587" w:header="1361" w:footer="1191"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3</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3</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C892A3A"/>
    <w:multiLevelType w:val="singleLevel"/>
    <w:tmpl w:val="DC892A3A"/>
    <w:lvl w:ilvl="0" w:tentative="0">
      <w:start w:val="1"/>
      <w:numFmt w:val="chineseCounting"/>
      <w:suff w:val="space"/>
      <w:lvlText w:val="第%1章"/>
      <w:lvlJc w:val="left"/>
      <w:rPr>
        <w:rFonts w:hint="eastAsia"/>
      </w:rPr>
    </w:lvl>
  </w:abstractNum>
  <w:abstractNum w:abstractNumId="1">
    <w:nsid w:val="49FAC14D"/>
    <w:multiLevelType w:val="singleLevel"/>
    <w:tmpl w:val="49FAC14D"/>
    <w:lvl w:ilvl="0" w:tentative="0">
      <w:start w:val="4"/>
      <w:numFmt w:val="chineseCounting"/>
      <w:suff w:val="space"/>
      <w:lvlText w:val="第%1章"/>
      <w:lvlJc w:val="left"/>
      <w:rPr>
        <w:rFonts w:hint="eastAsia" w:ascii="方正黑体_GBK" w:hAnsi="方正黑体_GBK" w:eastAsia="方正黑体_GBK" w:cs="方正黑体_GBK"/>
        <w:sz w:val="32"/>
        <w:szCs w:val="32"/>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oNotDisplayPageBoundaries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kNmYwZjM3MzQ5MzRlYmZhYzJhYjFlNzAxZDBmMzQifQ=="/>
  </w:docVars>
  <w:rsids>
    <w:rsidRoot w:val="00826A9B"/>
    <w:rsid w:val="0000408A"/>
    <w:rsid w:val="00011055"/>
    <w:rsid w:val="00012708"/>
    <w:rsid w:val="000408FF"/>
    <w:rsid w:val="000667B7"/>
    <w:rsid w:val="00093DC0"/>
    <w:rsid w:val="000A3D98"/>
    <w:rsid w:val="000B5DD8"/>
    <w:rsid w:val="000D0A1F"/>
    <w:rsid w:val="000D276B"/>
    <w:rsid w:val="000D7966"/>
    <w:rsid w:val="000E0569"/>
    <w:rsid w:val="000F372E"/>
    <w:rsid w:val="001104EF"/>
    <w:rsid w:val="00112ED8"/>
    <w:rsid w:val="00127823"/>
    <w:rsid w:val="00131225"/>
    <w:rsid w:val="00136627"/>
    <w:rsid w:val="0017631E"/>
    <w:rsid w:val="00181E2A"/>
    <w:rsid w:val="001A1D46"/>
    <w:rsid w:val="001B530E"/>
    <w:rsid w:val="001E7953"/>
    <w:rsid w:val="001F526A"/>
    <w:rsid w:val="00260D2E"/>
    <w:rsid w:val="00260DD5"/>
    <w:rsid w:val="002639B4"/>
    <w:rsid w:val="00266280"/>
    <w:rsid w:val="00266551"/>
    <w:rsid w:val="00282BFF"/>
    <w:rsid w:val="00294DEF"/>
    <w:rsid w:val="002D64CC"/>
    <w:rsid w:val="002D66F0"/>
    <w:rsid w:val="002D72C1"/>
    <w:rsid w:val="002E1B91"/>
    <w:rsid w:val="003011AE"/>
    <w:rsid w:val="00320D48"/>
    <w:rsid w:val="003427B7"/>
    <w:rsid w:val="00357685"/>
    <w:rsid w:val="003650E2"/>
    <w:rsid w:val="003B2DBC"/>
    <w:rsid w:val="003B7557"/>
    <w:rsid w:val="003F6718"/>
    <w:rsid w:val="00436ABA"/>
    <w:rsid w:val="00443854"/>
    <w:rsid w:val="0045351C"/>
    <w:rsid w:val="00453F6A"/>
    <w:rsid w:val="00467FFC"/>
    <w:rsid w:val="00477D9A"/>
    <w:rsid w:val="004A41BF"/>
    <w:rsid w:val="004C218B"/>
    <w:rsid w:val="004C33FA"/>
    <w:rsid w:val="004C723E"/>
    <w:rsid w:val="004E19C3"/>
    <w:rsid w:val="004E39D7"/>
    <w:rsid w:val="004F3F41"/>
    <w:rsid w:val="004F639E"/>
    <w:rsid w:val="005027EA"/>
    <w:rsid w:val="0050299B"/>
    <w:rsid w:val="00507636"/>
    <w:rsid w:val="0052005B"/>
    <w:rsid w:val="005327DC"/>
    <w:rsid w:val="005340A4"/>
    <w:rsid w:val="00564DA8"/>
    <w:rsid w:val="00567E55"/>
    <w:rsid w:val="00571596"/>
    <w:rsid w:val="00595AA3"/>
    <w:rsid w:val="005C24C0"/>
    <w:rsid w:val="005C6179"/>
    <w:rsid w:val="005C7C12"/>
    <w:rsid w:val="005D2EBB"/>
    <w:rsid w:val="005E1D62"/>
    <w:rsid w:val="005E662A"/>
    <w:rsid w:val="005F7A27"/>
    <w:rsid w:val="006056CB"/>
    <w:rsid w:val="00625A7E"/>
    <w:rsid w:val="00655A27"/>
    <w:rsid w:val="006850DF"/>
    <w:rsid w:val="00685471"/>
    <w:rsid w:val="006A2C8A"/>
    <w:rsid w:val="006A36C5"/>
    <w:rsid w:val="006F68AA"/>
    <w:rsid w:val="006F7ED9"/>
    <w:rsid w:val="007344C7"/>
    <w:rsid w:val="00736D84"/>
    <w:rsid w:val="00742CDE"/>
    <w:rsid w:val="00780384"/>
    <w:rsid w:val="007A15B0"/>
    <w:rsid w:val="007A7385"/>
    <w:rsid w:val="007B7E8A"/>
    <w:rsid w:val="007C76FC"/>
    <w:rsid w:val="007D2DB9"/>
    <w:rsid w:val="007F1713"/>
    <w:rsid w:val="00804C83"/>
    <w:rsid w:val="008207A5"/>
    <w:rsid w:val="00821160"/>
    <w:rsid w:val="00826A9B"/>
    <w:rsid w:val="00834FA1"/>
    <w:rsid w:val="00842FAE"/>
    <w:rsid w:val="00856F56"/>
    <w:rsid w:val="00866FAF"/>
    <w:rsid w:val="00870160"/>
    <w:rsid w:val="00880E86"/>
    <w:rsid w:val="008869F6"/>
    <w:rsid w:val="008903DC"/>
    <w:rsid w:val="008C0BFB"/>
    <w:rsid w:val="008D4CF4"/>
    <w:rsid w:val="008E17D7"/>
    <w:rsid w:val="008E4A84"/>
    <w:rsid w:val="008F71CF"/>
    <w:rsid w:val="00925EBD"/>
    <w:rsid w:val="00930ADB"/>
    <w:rsid w:val="0093438F"/>
    <w:rsid w:val="0094182C"/>
    <w:rsid w:val="00946490"/>
    <w:rsid w:val="0096518A"/>
    <w:rsid w:val="00971EA0"/>
    <w:rsid w:val="009836DC"/>
    <w:rsid w:val="009A4449"/>
    <w:rsid w:val="009A5D9F"/>
    <w:rsid w:val="009D0832"/>
    <w:rsid w:val="00A55A09"/>
    <w:rsid w:val="00A620F0"/>
    <w:rsid w:val="00A82124"/>
    <w:rsid w:val="00A93B9D"/>
    <w:rsid w:val="00B13DDB"/>
    <w:rsid w:val="00B1709A"/>
    <w:rsid w:val="00B17843"/>
    <w:rsid w:val="00B3058A"/>
    <w:rsid w:val="00B4578B"/>
    <w:rsid w:val="00B72405"/>
    <w:rsid w:val="00BE3EF4"/>
    <w:rsid w:val="00BF511E"/>
    <w:rsid w:val="00BF69CB"/>
    <w:rsid w:val="00C149F1"/>
    <w:rsid w:val="00C21DE5"/>
    <w:rsid w:val="00C255C6"/>
    <w:rsid w:val="00C675F8"/>
    <w:rsid w:val="00C72626"/>
    <w:rsid w:val="00CC0351"/>
    <w:rsid w:val="00CD6940"/>
    <w:rsid w:val="00D02311"/>
    <w:rsid w:val="00D22FDD"/>
    <w:rsid w:val="00D3047E"/>
    <w:rsid w:val="00D307FD"/>
    <w:rsid w:val="00D4735F"/>
    <w:rsid w:val="00D82B8A"/>
    <w:rsid w:val="00D85175"/>
    <w:rsid w:val="00D92D88"/>
    <w:rsid w:val="00DA7099"/>
    <w:rsid w:val="00DF3BAA"/>
    <w:rsid w:val="00DF5C11"/>
    <w:rsid w:val="00E07F05"/>
    <w:rsid w:val="00E42EDD"/>
    <w:rsid w:val="00E84A71"/>
    <w:rsid w:val="00E93F4A"/>
    <w:rsid w:val="00EB4544"/>
    <w:rsid w:val="00F003F1"/>
    <w:rsid w:val="00F04DD5"/>
    <w:rsid w:val="00F35B1B"/>
    <w:rsid w:val="00F42D5B"/>
    <w:rsid w:val="00F4472D"/>
    <w:rsid w:val="00F67ECA"/>
    <w:rsid w:val="00F7561C"/>
    <w:rsid w:val="00FA688E"/>
    <w:rsid w:val="00FB00A1"/>
    <w:rsid w:val="00FB23B7"/>
    <w:rsid w:val="00FC5AC1"/>
    <w:rsid w:val="00FD61FF"/>
    <w:rsid w:val="00FD7A07"/>
    <w:rsid w:val="00FE2B2B"/>
    <w:rsid w:val="0194680E"/>
    <w:rsid w:val="01C725F7"/>
    <w:rsid w:val="03725CF2"/>
    <w:rsid w:val="03801782"/>
    <w:rsid w:val="04510403"/>
    <w:rsid w:val="0464380F"/>
    <w:rsid w:val="04CE3A62"/>
    <w:rsid w:val="04E4221A"/>
    <w:rsid w:val="05F90BC7"/>
    <w:rsid w:val="069700B7"/>
    <w:rsid w:val="071C6A59"/>
    <w:rsid w:val="07214C5F"/>
    <w:rsid w:val="07462463"/>
    <w:rsid w:val="07B15B02"/>
    <w:rsid w:val="07B30076"/>
    <w:rsid w:val="07BF5A23"/>
    <w:rsid w:val="07D37E36"/>
    <w:rsid w:val="080E6E15"/>
    <w:rsid w:val="081745A7"/>
    <w:rsid w:val="08CF1FFE"/>
    <w:rsid w:val="08E23F27"/>
    <w:rsid w:val="091E5599"/>
    <w:rsid w:val="09A16CA6"/>
    <w:rsid w:val="0A634946"/>
    <w:rsid w:val="0A67331A"/>
    <w:rsid w:val="0A890605"/>
    <w:rsid w:val="0AC63C9F"/>
    <w:rsid w:val="0AD466E7"/>
    <w:rsid w:val="0B2936CB"/>
    <w:rsid w:val="0B6B245A"/>
    <w:rsid w:val="0B760930"/>
    <w:rsid w:val="0B903B18"/>
    <w:rsid w:val="0BA40110"/>
    <w:rsid w:val="0D4A259A"/>
    <w:rsid w:val="0DD31D3B"/>
    <w:rsid w:val="0F844944"/>
    <w:rsid w:val="0F901976"/>
    <w:rsid w:val="0FD44ACE"/>
    <w:rsid w:val="105D4AB8"/>
    <w:rsid w:val="10A365AC"/>
    <w:rsid w:val="111C4F33"/>
    <w:rsid w:val="11773794"/>
    <w:rsid w:val="12304ED5"/>
    <w:rsid w:val="124554D5"/>
    <w:rsid w:val="12AB4F37"/>
    <w:rsid w:val="12DA7CF6"/>
    <w:rsid w:val="134A5446"/>
    <w:rsid w:val="137216FA"/>
    <w:rsid w:val="139022A8"/>
    <w:rsid w:val="14711CDE"/>
    <w:rsid w:val="149E726C"/>
    <w:rsid w:val="14AA5C43"/>
    <w:rsid w:val="14BE52CB"/>
    <w:rsid w:val="14EA59C4"/>
    <w:rsid w:val="160022FA"/>
    <w:rsid w:val="16277E58"/>
    <w:rsid w:val="16632C6F"/>
    <w:rsid w:val="166C2AAA"/>
    <w:rsid w:val="169469FF"/>
    <w:rsid w:val="16E93648"/>
    <w:rsid w:val="175C3583"/>
    <w:rsid w:val="17AA75A1"/>
    <w:rsid w:val="18155DA5"/>
    <w:rsid w:val="18E6357A"/>
    <w:rsid w:val="193B2EDE"/>
    <w:rsid w:val="19762BF6"/>
    <w:rsid w:val="1A3548F9"/>
    <w:rsid w:val="1A9B01AD"/>
    <w:rsid w:val="1ACA5F2D"/>
    <w:rsid w:val="1B2C30B5"/>
    <w:rsid w:val="1BCB1FB2"/>
    <w:rsid w:val="1BF73705"/>
    <w:rsid w:val="1C272DC9"/>
    <w:rsid w:val="1C2A3ECF"/>
    <w:rsid w:val="1CD37611"/>
    <w:rsid w:val="1D9B141B"/>
    <w:rsid w:val="1E1F779A"/>
    <w:rsid w:val="1E3D73BB"/>
    <w:rsid w:val="1EE11DD2"/>
    <w:rsid w:val="1F2B16C8"/>
    <w:rsid w:val="1F9E0B22"/>
    <w:rsid w:val="1FB02C32"/>
    <w:rsid w:val="1FC649E7"/>
    <w:rsid w:val="20150D50"/>
    <w:rsid w:val="20864FB7"/>
    <w:rsid w:val="21290C17"/>
    <w:rsid w:val="21E30AC6"/>
    <w:rsid w:val="221D3CD5"/>
    <w:rsid w:val="22C90A3B"/>
    <w:rsid w:val="232C6761"/>
    <w:rsid w:val="239F1CFF"/>
    <w:rsid w:val="23A33A9C"/>
    <w:rsid w:val="23DE24C2"/>
    <w:rsid w:val="243127E7"/>
    <w:rsid w:val="2458751E"/>
    <w:rsid w:val="24A361D8"/>
    <w:rsid w:val="26A67B21"/>
    <w:rsid w:val="26C01115"/>
    <w:rsid w:val="270203F6"/>
    <w:rsid w:val="271E0EDC"/>
    <w:rsid w:val="273D1103"/>
    <w:rsid w:val="27C546B8"/>
    <w:rsid w:val="280F0EA7"/>
    <w:rsid w:val="2814729B"/>
    <w:rsid w:val="282849BE"/>
    <w:rsid w:val="283C2DCE"/>
    <w:rsid w:val="28695AD1"/>
    <w:rsid w:val="287953DF"/>
    <w:rsid w:val="28B409B4"/>
    <w:rsid w:val="28C77255"/>
    <w:rsid w:val="290B0003"/>
    <w:rsid w:val="293F7E08"/>
    <w:rsid w:val="29972BA5"/>
    <w:rsid w:val="29E277FA"/>
    <w:rsid w:val="29FA4794"/>
    <w:rsid w:val="2A0119E5"/>
    <w:rsid w:val="2A9471EF"/>
    <w:rsid w:val="2AF23D12"/>
    <w:rsid w:val="2B242E8A"/>
    <w:rsid w:val="2B501679"/>
    <w:rsid w:val="2B6D78C5"/>
    <w:rsid w:val="2BD34B98"/>
    <w:rsid w:val="2C7C5B12"/>
    <w:rsid w:val="2D2350CB"/>
    <w:rsid w:val="2D6021A1"/>
    <w:rsid w:val="2DE811F6"/>
    <w:rsid w:val="2E912B2F"/>
    <w:rsid w:val="2EAD7EEA"/>
    <w:rsid w:val="2FBB4019"/>
    <w:rsid w:val="2FC26224"/>
    <w:rsid w:val="2FFB1DF9"/>
    <w:rsid w:val="302C73AD"/>
    <w:rsid w:val="30334747"/>
    <w:rsid w:val="30694AE3"/>
    <w:rsid w:val="324314C5"/>
    <w:rsid w:val="32DC3E61"/>
    <w:rsid w:val="334E53C6"/>
    <w:rsid w:val="335F23E7"/>
    <w:rsid w:val="33B63AED"/>
    <w:rsid w:val="34785260"/>
    <w:rsid w:val="34A277E4"/>
    <w:rsid w:val="34AF5E9D"/>
    <w:rsid w:val="34C74165"/>
    <w:rsid w:val="35236B54"/>
    <w:rsid w:val="35585E1E"/>
    <w:rsid w:val="359B54F7"/>
    <w:rsid w:val="35A5441D"/>
    <w:rsid w:val="36A72C75"/>
    <w:rsid w:val="376E09B0"/>
    <w:rsid w:val="377B42BF"/>
    <w:rsid w:val="3790600D"/>
    <w:rsid w:val="37A21D1F"/>
    <w:rsid w:val="37C85FE9"/>
    <w:rsid w:val="37D47A4B"/>
    <w:rsid w:val="38BD46B2"/>
    <w:rsid w:val="38C3232A"/>
    <w:rsid w:val="38EC586A"/>
    <w:rsid w:val="38EE6580"/>
    <w:rsid w:val="392F4087"/>
    <w:rsid w:val="394111BF"/>
    <w:rsid w:val="3AA159F3"/>
    <w:rsid w:val="3AC049E8"/>
    <w:rsid w:val="3B2E06F5"/>
    <w:rsid w:val="3BC547CA"/>
    <w:rsid w:val="3BC642AF"/>
    <w:rsid w:val="3BD232E7"/>
    <w:rsid w:val="3C130E8E"/>
    <w:rsid w:val="3CA72871"/>
    <w:rsid w:val="3CD96936"/>
    <w:rsid w:val="3CF537A2"/>
    <w:rsid w:val="3D2A69F0"/>
    <w:rsid w:val="3DC844E1"/>
    <w:rsid w:val="3DCC328E"/>
    <w:rsid w:val="3DDC0D53"/>
    <w:rsid w:val="3EC12B5C"/>
    <w:rsid w:val="3F7C28E7"/>
    <w:rsid w:val="3FC94782"/>
    <w:rsid w:val="3FD26CE0"/>
    <w:rsid w:val="3FF13CBE"/>
    <w:rsid w:val="407C3519"/>
    <w:rsid w:val="40864209"/>
    <w:rsid w:val="41340359"/>
    <w:rsid w:val="41AF404B"/>
    <w:rsid w:val="42426A78"/>
    <w:rsid w:val="424A2A10"/>
    <w:rsid w:val="42AA4622"/>
    <w:rsid w:val="42AE0712"/>
    <w:rsid w:val="433A34CA"/>
    <w:rsid w:val="4366482F"/>
    <w:rsid w:val="43A07D49"/>
    <w:rsid w:val="44881BAE"/>
    <w:rsid w:val="458C1409"/>
    <w:rsid w:val="45BC0E2A"/>
    <w:rsid w:val="45CF4C28"/>
    <w:rsid w:val="46A12EF4"/>
    <w:rsid w:val="46A465C2"/>
    <w:rsid w:val="46EF6316"/>
    <w:rsid w:val="46F6031B"/>
    <w:rsid w:val="47213261"/>
    <w:rsid w:val="490F6CD2"/>
    <w:rsid w:val="49D44D15"/>
    <w:rsid w:val="4A034E3E"/>
    <w:rsid w:val="4A876D2E"/>
    <w:rsid w:val="4A952D63"/>
    <w:rsid w:val="4B2876DA"/>
    <w:rsid w:val="4B4F3769"/>
    <w:rsid w:val="4BD304AC"/>
    <w:rsid w:val="4C1778B1"/>
    <w:rsid w:val="4C39247A"/>
    <w:rsid w:val="4C6F6AB4"/>
    <w:rsid w:val="4C8E5A88"/>
    <w:rsid w:val="4CC51D4B"/>
    <w:rsid w:val="4D2E2CEC"/>
    <w:rsid w:val="4D3562A3"/>
    <w:rsid w:val="4D4376C6"/>
    <w:rsid w:val="4D4C5B0D"/>
    <w:rsid w:val="4E093FB2"/>
    <w:rsid w:val="4E143BA3"/>
    <w:rsid w:val="4E44311F"/>
    <w:rsid w:val="4E4C336A"/>
    <w:rsid w:val="4E52522E"/>
    <w:rsid w:val="4F083AAC"/>
    <w:rsid w:val="4F1340CA"/>
    <w:rsid w:val="4FE7415B"/>
    <w:rsid w:val="50762A87"/>
    <w:rsid w:val="50BB6DA2"/>
    <w:rsid w:val="50C303D9"/>
    <w:rsid w:val="51AA3C68"/>
    <w:rsid w:val="51BB5D7D"/>
    <w:rsid w:val="51ED4DB3"/>
    <w:rsid w:val="53402C60"/>
    <w:rsid w:val="535B5D4C"/>
    <w:rsid w:val="538645C1"/>
    <w:rsid w:val="538D45C7"/>
    <w:rsid w:val="54531DCC"/>
    <w:rsid w:val="547C22D9"/>
    <w:rsid w:val="54AA3D12"/>
    <w:rsid w:val="551D55EC"/>
    <w:rsid w:val="55E10E9C"/>
    <w:rsid w:val="561C5443"/>
    <w:rsid w:val="5625633D"/>
    <w:rsid w:val="565E50CE"/>
    <w:rsid w:val="56601D9C"/>
    <w:rsid w:val="566564F1"/>
    <w:rsid w:val="576820FA"/>
    <w:rsid w:val="57905034"/>
    <w:rsid w:val="57EE44D2"/>
    <w:rsid w:val="580F6141"/>
    <w:rsid w:val="58D74403"/>
    <w:rsid w:val="592068DA"/>
    <w:rsid w:val="59680D95"/>
    <w:rsid w:val="59951E5A"/>
    <w:rsid w:val="5A0C294E"/>
    <w:rsid w:val="5A155FDC"/>
    <w:rsid w:val="5A1C2195"/>
    <w:rsid w:val="5C0D7E00"/>
    <w:rsid w:val="5CA90B84"/>
    <w:rsid w:val="5CD53FC0"/>
    <w:rsid w:val="5D631E9E"/>
    <w:rsid w:val="5E7C1260"/>
    <w:rsid w:val="5EA76AB5"/>
    <w:rsid w:val="5F981121"/>
    <w:rsid w:val="5FB65670"/>
    <w:rsid w:val="600330FE"/>
    <w:rsid w:val="60130572"/>
    <w:rsid w:val="603B7038"/>
    <w:rsid w:val="60472E17"/>
    <w:rsid w:val="605F6957"/>
    <w:rsid w:val="60A60B07"/>
    <w:rsid w:val="60A9029A"/>
    <w:rsid w:val="60D12F8C"/>
    <w:rsid w:val="610C038F"/>
    <w:rsid w:val="61671A3A"/>
    <w:rsid w:val="619B08C8"/>
    <w:rsid w:val="61D274F5"/>
    <w:rsid w:val="629D788C"/>
    <w:rsid w:val="62B62273"/>
    <w:rsid w:val="62DE3DBE"/>
    <w:rsid w:val="635F42CD"/>
    <w:rsid w:val="63773867"/>
    <w:rsid w:val="63B65D48"/>
    <w:rsid w:val="63F109D0"/>
    <w:rsid w:val="644F705F"/>
    <w:rsid w:val="64510B2F"/>
    <w:rsid w:val="649C372D"/>
    <w:rsid w:val="652B270C"/>
    <w:rsid w:val="658B365D"/>
    <w:rsid w:val="66520DAB"/>
    <w:rsid w:val="66730B9E"/>
    <w:rsid w:val="66B93670"/>
    <w:rsid w:val="66F44096"/>
    <w:rsid w:val="67583758"/>
    <w:rsid w:val="6760797E"/>
    <w:rsid w:val="67AA4198"/>
    <w:rsid w:val="67EC4B11"/>
    <w:rsid w:val="67EF418A"/>
    <w:rsid w:val="67F24A7A"/>
    <w:rsid w:val="68E844A7"/>
    <w:rsid w:val="697528F0"/>
    <w:rsid w:val="69B341A4"/>
    <w:rsid w:val="6A5E13C1"/>
    <w:rsid w:val="6A745C1A"/>
    <w:rsid w:val="6A8824FC"/>
    <w:rsid w:val="6B910D21"/>
    <w:rsid w:val="6BFE3BD0"/>
    <w:rsid w:val="6C3D385A"/>
    <w:rsid w:val="6C727848"/>
    <w:rsid w:val="6CBD03FD"/>
    <w:rsid w:val="6CEA45A5"/>
    <w:rsid w:val="6CFB4577"/>
    <w:rsid w:val="6D3147D0"/>
    <w:rsid w:val="6D581C0A"/>
    <w:rsid w:val="6D836AE1"/>
    <w:rsid w:val="6D9E6C75"/>
    <w:rsid w:val="6DFE44D7"/>
    <w:rsid w:val="6E49116B"/>
    <w:rsid w:val="6EB81A3F"/>
    <w:rsid w:val="6F2F4B24"/>
    <w:rsid w:val="6F401DD2"/>
    <w:rsid w:val="6F6378D5"/>
    <w:rsid w:val="6F8C3838"/>
    <w:rsid w:val="6FE169C0"/>
    <w:rsid w:val="70BF39FA"/>
    <w:rsid w:val="710D6D28"/>
    <w:rsid w:val="711C1821"/>
    <w:rsid w:val="71473D28"/>
    <w:rsid w:val="717A23DD"/>
    <w:rsid w:val="71936412"/>
    <w:rsid w:val="725642A0"/>
    <w:rsid w:val="72616628"/>
    <w:rsid w:val="72824C4C"/>
    <w:rsid w:val="72E01425"/>
    <w:rsid w:val="730E7210"/>
    <w:rsid w:val="748D6D30"/>
    <w:rsid w:val="74B80712"/>
    <w:rsid w:val="74D8394A"/>
    <w:rsid w:val="75086609"/>
    <w:rsid w:val="75A51E7C"/>
    <w:rsid w:val="75C40AB8"/>
    <w:rsid w:val="760F2255"/>
    <w:rsid w:val="76AC1667"/>
    <w:rsid w:val="76F34FDE"/>
    <w:rsid w:val="771D3E9C"/>
    <w:rsid w:val="77297D8C"/>
    <w:rsid w:val="77BD729C"/>
    <w:rsid w:val="77C7038B"/>
    <w:rsid w:val="789A7CCE"/>
    <w:rsid w:val="78C671F8"/>
    <w:rsid w:val="790E5F3C"/>
    <w:rsid w:val="7A5C2FF3"/>
    <w:rsid w:val="7A5D7680"/>
    <w:rsid w:val="7A695B58"/>
    <w:rsid w:val="7ADD4768"/>
    <w:rsid w:val="7B74227B"/>
    <w:rsid w:val="7BA542BA"/>
    <w:rsid w:val="7BD1048B"/>
    <w:rsid w:val="7C2C41C4"/>
    <w:rsid w:val="7C483719"/>
    <w:rsid w:val="7C7B289A"/>
    <w:rsid w:val="7D402F83"/>
    <w:rsid w:val="7D4C5A7A"/>
    <w:rsid w:val="7E0E5EA4"/>
    <w:rsid w:val="7E872EBD"/>
    <w:rsid w:val="7EBB46F0"/>
    <w:rsid w:val="7F1F60B0"/>
    <w:rsid w:val="7FA13914"/>
    <w:rsid w:val="7FF8749A"/>
    <w:rsid w:val="FDEF7F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cs="Courier New"/>
      <w:szCs w:val="21"/>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styleId="9">
    <w:name w:val="Hyperlink"/>
    <w:basedOn w:val="7"/>
    <w:semiHidden/>
    <w:unhideWhenUsed/>
    <w:qFormat/>
    <w:uiPriority w:val="99"/>
    <w:rPr>
      <w:color w:val="0000FF"/>
      <w:u w:val="single"/>
    </w:rPr>
  </w:style>
  <w:style w:type="character" w:customStyle="1" w:styleId="10">
    <w:name w:val="页眉 字符"/>
    <w:basedOn w:val="7"/>
    <w:link w:val="4"/>
    <w:semiHidden/>
    <w:qFormat/>
    <w:uiPriority w:val="99"/>
    <w:rPr>
      <w:sz w:val="18"/>
      <w:szCs w:val="18"/>
    </w:rPr>
  </w:style>
  <w:style w:type="character" w:customStyle="1" w:styleId="11">
    <w:name w:val="页脚 字符"/>
    <w:basedOn w:val="7"/>
    <w:link w:val="3"/>
    <w:semiHidden/>
    <w:qFormat/>
    <w:uiPriority w:val="99"/>
    <w:rPr>
      <w:sz w:val="18"/>
      <w:szCs w:val="18"/>
    </w:rPr>
  </w:style>
  <w:style w:type="paragraph" w:customStyle="1" w:styleId="12">
    <w:name w:val="Char Char Char Char Char Char Char"/>
    <w:basedOn w:val="1"/>
    <w:qFormat/>
    <w:uiPriority w:val="0"/>
    <w:rPr>
      <w:rFonts w:ascii="Times New Roman" w:hAnsi="Times New Roman" w:eastAsia="宋体" w:cs="Times New Roman"/>
      <w:szCs w:val="24"/>
    </w:rPr>
  </w:style>
  <w:style w:type="paragraph" w:customStyle="1" w:styleId="13">
    <w:name w:val="Char Char Char Char Char Char Char1"/>
    <w:basedOn w:val="1"/>
    <w:qFormat/>
    <w:uiPriority w:val="0"/>
    <w:rPr>
      <w:rFonts w:ascii="Times New Roman" w:hAnsi="Times New Roman" w:eastAsia="宋体" w:cs="Times New Roman"/>
      <w:szCs w:val="24"/>
    </w:rPr>
  </w:style>
  <w:style w:type="character" w:customStyle="1" w:styleId="14">
    <w:name w:val="NormalCharacter"/>
    <w:semiHidden/>
    <w:qFormat/>
    <w:uiPriority w:val="0"/>
  </w:style>
  <w:style w:type="paragraph" w:customStyle="1" w:styleId="15">
    <w:name w:val="Body Text First Indent 21"/>
    <w:qFormat/>
    <w:uiPriority w:val="99"/>
    <w:pPr>
      <w:widowControl w:val="0"/>
      <w:spacing w:after="120"/>
      <w:ind w:left="200" w:leftChars="200" w:firstLine="420"/>
      <w:jc w:val="both"/>
    </w:pPr>
    <w:rPr>
      <w:rFonts w:ascii="仿宋_GB2312" w:hAnsi="Times New Roman" w:eastAsia="仿宋_GB2312" w:cs="仿宋_GB2312"/>
      <w:kern w:val="2"/>
      <w:sz w:val="32"/>
      <w:szCs w:val="3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Pages>
  <Words>4451</Words>
  <Characters>4455</Characters>
  <Lines>31</Lines>
  <Paragraphs>8</Paragraphs>
  <TotalTime>9</TotalTime>
  <ScaleCrop>false</ScaleCrop>
  <LinksUpToDate>false</LinksUpToDate>
  <CharactersWithSpaces>4498</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2021-06-11T10:55:00Z</dcterms:created>
  <dc:creator>Microsoft</dc:creator>
  <cp:lastModifiedBy>dell</cp:lastModifiedBy>
  <cp:lastPrinted>2022-03-31T09:51:00Z</cp:lastPrinted>
  <dcterms:modified xsi:type="dcterms:W3CDTF">2022-10-31T01:02:12Z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24722111E7A54FD5806B0951D31BB5B2</vt:lpwstr>
  </property>
  <property fmtid="{D5CDD505-2E9C-101B-9397-08002B2CF9AE}" pid="4" name="commondata">
    <vt:lpwstr>eyJoZGlkIjoiYWQyYzA2YmYwNTJkZDUwZWQzZTg1ZWRjMTc5NjBlYmUifQ==</vt:lpwstr>
  </property>
</Properties>
</file>