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pict>
          <v:shape id="文本框 16" o:spid="_x0000_s2050" o:spt="202" type="#_x0000_t202" style="position:absolute;left:0pt;margin-left:-26.25pt;margin-top:1.85pt;height:70.05pt;width:31.5pt;z-index:251660288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style="layout-flow:vertical-ideographic;">
              <w:txbxContent>
                <w:p>
                  <w:pPr>
                    <w:spacing w:line="340" w:lineRule="exact"/>
                    <w:rPr>
                      <w:rFonts w:hint="eastAsia" w:ascii="宋体" w:hAnsi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</w:rPr>
                    <w:t>— 1 —</w:t>
                  </w:r>
                </w:p>
              </w:txbxContent>
            </v:textbox>
          </v:shape>
        </w:pict>
      </w:r>
      <w:r>
        <w:rPr>
          <w:rFonts w:hint="eastAsia" w:ascii="方正小标宋_GBK" w:eastAsia="方正小标宋_GBK"/>
          <w:sz w:val="44"/>
          <w:szCs w:val="44"/>
        </w:rPr>
        <w:t>云南省卫生健康系统实行告知承诺制的证明事项清单（第一批）</w:t>
      </w:r>
    </w:p>
    <w:p>
      <w:pPr>
        <w:spacing w:line="590" w:lineRule="exact"/>
        <w:jc w:val="center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（共</w:t>
      </w:r>
      <w:r>
        <w:rPr>
          <w:rFonts w:hint="eastAsia" w:eastAsia="方正楷体_GBK"/>
          <w:sz w:val="32"/>
          <w:szCs w:val="32"/>
        </w:rPr>
        <w:t>5</w:t>
      </w:r>
      <w:r>
        <w:rPr>
          <w:rFonts w:eastAsia="方正楷体_GBK"/>
          <w:sz w:val="32"/>
          <w:szCs w:val="32"/>
        </w:rPr>
        <w:t>项）</w:t>
      </w:r>
    </w:p>
    <w:p>
      <w:pPr>
        <w:spacing w:line="400" w:lineRule="exact"/>
        <w:rPr>
          <w:rFonts w:hint="eastAsia" w:eastAsia="方正仿宋_GBK"/>
          <w:sz w:val="32"/>
          <w:szCs w:val="32"/>
        </w:rPr>
      </w:pPr>
    </w:p>
    <w:tbl>
      <w:tblPr>
        <w:tblStyle w:val="4"/>
        <w:tblW w:w="1345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808"/>
        <w:gridCol w:w="2114"/>
        <w:gridCol w:w="1450"/>
        <w:gridCol w:w="1652"/>
        <w:gridCol w:w="1298"/>
        <w:gridCol w:w="2640"/>
        <w:gridCol w:w="17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序号</w:t>
            </w:r>
          </w:p>
        </w:tc>
        <w:tc>
          <w:tcPr>
            <w:tcW w:w="8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政务服务事项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证明事项（材料名称）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省级业务指导</w:t>
            </w:r>
          </w:p>
          <w:p>
            <w:pPr>
              <w:jc w:val="center"/>
              <w:rPr>
                <w:rFonts w:hint="eastAsia"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（实施）部门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主项名称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子项名称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办理项名称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事项类型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行使层级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</w:rPr>
            </w:pPr>
          </w:p>
        </w:tc>
        <w:tc>
          <w:tcPr>
            <w:tcW w:w="1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医师执业注册（含外籍医师、港澳台医师短期执业许可）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医师执业注册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医师执业注册（首次注册）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行政许可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省、州、县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近6个月内二级及以上综合医院健康体检证明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省卫生健康委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医师执业注册（含外籍医师、港澳台医师短期执业许可）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医师执业注册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医师执业重新注册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行政许可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省、州、县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近6个月内二级及以上综合医院健康体检证明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省卫生健康委</w:t>
            </w:r>
          </w:p>
        </w:tc>
      </w:tr>
      <w:tr>
        <w:tblPrEx>
          <w:tblLayout w:type="fixed"/>
        </w:tblPrEx>
        <w:trPr>
          <w:trHeight w:val="851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护士执业注册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护士执业注册（首次注册）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行政许可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省、州、县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近6个月内二级及以上综合医院健康体检证明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省卫生健康委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护士执业注册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护士执业注册（首次注册）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行政许可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省、州、县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申请人学历证书及专业学习中的临床实习证明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省卫生健康委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护士执业注册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护士执业注册（延续注册）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行政许可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省、州、县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近6个月内二级及以上综合医院健康体检证明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省卫生健康委</w:t>
            </w:r>
          </w:p>
        </w:tc>
      </w:tr>
    </w:tbl>
    <w:p>
      <w:pPr>
        <w:spacing w:line="590" w:lineRule="exact"/>
        <w:rPr>
          <w:rFonts w:hint="eastAsia" w:eastAsia="方正仿宋_GBK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BE5"/>
    <w:rsid w:val="00187BE5"/>
    <w:rsid w:val="00721DC0"/>
    <w:rsid w:val="312B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401</Characters>
  <Lines>3</Lines>
  <Paragraphs>1</Paragraphs>
  <TotalTime>4</TotalTime>
  <ScaleCrop>false</ScaleCrop>
  <LinksUpToDate>false</LinksUpToDate>
  <CharactersWithSpaces>470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2021-07-26T06:53:00Z</dcterms:created>
  <dc:creator>FX</dc:creator>
  <cp:lastModifiedBy> 装傻</cp:lastModifiedBy>
  <dcterms:modified xsi:type="dcterms:W3CDTF">2021-07-26T07:31:31Z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