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jc w:val="center"/>
        <w:textAlignment w:val="auto"/>
        <w:rPr>
          <w:rFonts w:hint="default" w:ascii="Times New Roman" w:hAnsi="Times New Roman" w:cs="Times New Roman"/>
        </w:rPr>
      </w:pPr>
      <w:bookmarkStart w:id="0" w:name="_GoBack"/>
      <w:bookmarkEnd w:id="0"/>
      <w:r>
        <w:rPr>
          <w:rFonts w:hint="default" w:ascii="Times New Roman" w:hAnsi="Times New Roman" w:eastAsia="方正小标宋_GBK" w:cs="Times New Roman"/>
          <w:b w:val="0"/>
          <w:i w:val="0"/>
          <w:caps w:val="0"/>
          <w:color w:val="000000"/>
          <w:spacing w:val="0"/>
          <w:sz w:val="44"/>
          <w:szCs w:val="54"/>
          <w:shd w:val="clear" w:fill="FFFFFF"/>
          <w:lang w:eastAsia="zh-CN"/>
        </w:rPr>
        <w:t>高仓街道</w:t>
      </w:r>
      <w:r>
        <w:rPr>
          <w:rFonts w:hint="default" w:ascii="Times New Roman" w:hAnsi="Times New Roman" w:eastAsia="方正小标宋_GBK" w:cs="Times New Roman"/>
          <w:b w:val="0"/>
          <w:i w:val="0"/>
          <w:caps w:val="0"/>
          <w:color w:val="000000"/>
          <w:spacing w:val="0"/>
          <w:sz w:val="44"/>
          <w:szCs w:val="54"/>
          <w:shd w:val="clear" w:fill="FFFFFF"/>
        </w:rPr>
        <w:t>2020年政府信息公开工作年度报告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firstLine="645"/>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val="0"/>
          <w:i w:val="0"/>
          <w:caps w:val="0"/>
          <w:color w:val="000000"/>
          <w:spacing w:val="0"/>
          <w:sz w:val="32"/>
          <w:szCs w:val="31"/>
          <w:shd w:val="clear" w:fill="FFFFFF"/>
        </w:rPr>
        <w:t>按照《中华人民共和国政府信息公开条例》以及省、市、区政府关于编制公布政府信息公开工作年度报告的工作要求，</w:t>
      </w:r>
      <w:r>
        <w:rPr>
          <w:rFonts w:hint="default" w:ascii="Times New Roman" w:hAnsi="Times New Roman" w:eastAsia="方正仿宋_GBK" w:cs="Times New Roman"/>
          <w:b w:val="0"/>
          <w:i w:val="0"/>
          <w:caps w:val="0"/>
          <w:color w:val="000000"/>
          <w:spacing w:val="0"/>
          <w:sz w:val="32"/>
          <w:szCs w:val="31"/>
          <w:shd w:val="clear" w:fill="FFFFFF"/>
          <w:lang w:eastAsia="zh-CN"/>
        </w:rPr>
        <w:t>高仓街道办事处</w:t>
      </w:r>
      <w:r>
        <w:rPr>
          <w:rFonts w:hint="default" w:ascii="Times New Roman" w:hAnsi="Times New Roman" w:eastAsia="方正仿宋_GBK" w:cs="Times New Roman"/>
          <w:b w:val="0"/>
          <w:i w:val="0"/>
          <w:caps w:val="0"/>
          <w:color w:val="000000"/>
          <w:spacing w:val="0"/>
          <w:sz w:val="32"/>
          <w:szCs w:val="31"/>
          <w:shd w:val="clear" w:fill="FFFFFF"/>
        </w:rPr>
        <w:t>编制了2020年政府信息公开工作年度报告。本报告由总体情况、主动公开政府信息、收到和处理政府信息公开申请、政府信息公开行政复议和行政诉讼、存在的主要问题及改进情况、其他需要报告的事项等六部分组成（报告所列数据统计时间为2020年1月1日至2020年12月31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firstLine="645"/>
        <w:jc w:val="both"/>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b w:val="0"/>
          <w:i w:val="0"/>
          <w:caps w:val="0"/>
          <w:color w:val="000000"/>
          <w:spacing w:val="0"/>
          <w:sz w:val="32"/>
          <w:szCs w:val="24"/>
          <w:shd w:val="clear" w:fill="FFFFFF"/>
        </w:rPr>
        <w:t>一、总体情况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firstLine="645"/>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val="0"/>
          <w:i w:val="0"/>
          <w:caps w:val="0"/>
          <w:color w:val="000000"/>
          <w:spacing w:val="0"/>
          <w:sz w:val="32"/>
          <w:szCs w:val="31"/>
          <w:shd w:val="clear" w:fill="FFFFFF"/>
        </w:rPr>
        <w:t>2020年，</w:t>
      </w:r>
      <w:r>
        <w:rPr>
          <w:rFonts w:hint="default" w:ascii="Times New Roman" w:hAnsi="Times New Roman" w:eastAsia="方正仿宋_GBK" w:cs="Times New Roman"/>
          <w:b w:val="0"/>
          <w:i w:val="0"/>
          <w:caps w:val="0"/>
          <w:color w:val="000000"/>
          <w:spacing w:val="0"/>
          <w:sz w:val="32"/>
          <w:szCs w:val="31"/>
          <w:shd w:val="clear" w:fill="FFFFFF"/>
          <w:lang w:eastAsia="zh-CN"/>
        </w:rPr>
        <w:t>高仓街道</w:t>
      </w:r>
      <w:r>
        <w:rPr>
          <w:rFonts w:hint="default" w:ascii="Times New Roman" w:hAnsi="Times New Roman" w:eastAsia="方正仿宋_GBK" w:cs="Times New Roman"/>
          <w:b w:val="0"/>
          <w:i w:val="0"/>
          <w:caps w:val="0"/>
          <w:color w:val="000000"/>
          <w:spacing w:val="0"/>
          <w:sz w:val="32"/>
          <w:szCs w:val="31"/>
          <w:shd w:val="clear" w:fill="FFFFFF"/>
        </w:rPr>
        <w:t>坚持以习近平新时代中国特色社会主义思想为指导，认真贯彻落实党的十九大和十九届二中、三中、四中、五中全会，中央经济工作会议和习近平总书记考察云南重要讲话精神，围绕《中华人民共和国政府信息公开条例》和国务院、省、市、区政府政务公开工作要点，紧扣乡党委、政府中心工作，加强组织领导，健全工作机制，进一步拓展深化政府信息公开工作，着力打造阳光政府、效能政府和服务型政府，切实保障人民群众对政府工作的知情权、参与权和监督权。</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firstLine="645"/>
        <w:jc w:val="both"/>
        <w:textAlignment w:val="auto"/>
        <w:rPr>
          <w:rFonts w:hint="default" w:ascii="Times New Roman" w:hAnsi="Times New Roman" w:eastAsia="方正楷体_GBK" w:cs="Times New Roman"/>
          <w:sz w:val="32"/>
        </w:rPr>
      </w:pPr>
      <w:r>
        <w:rPr>
          <w:rFonts w:hint="default" w:ascii="Times New Roman" w:hAnsi="Times New Roman" w:eastAsia="方正楷体_GBK" w:cs="Times New Roman"/>
          <w:b w:val="0"/>
          <w:i w:val="0"/>
          <w:caps w:val="0"/>
          <w:color w:val="000000"/>
          <w:spacing w:val="0"/>
          <w:sz w:val="32"/>
          <w:szCs w:val="31"/>
          <w:shd w:val="clear" w:fill="FFFFFF"/>
        </w:rPr>
        <w:t>（一）依法主动公开政府信息方面</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firstLine="645"/>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val="0"/>
          <w:i w:val="0"/>
          <w:caps w:val="0"/>
          <w:color w:val="000000"/>
          <w:spacing w:val="0"/>
          <w:sz w:val="32"/>
          <w:szCs w:val="31"/>
          <w:shd w:val="clear" w:fill="FFFFFF"/>
          <w:lang w:eastAsia="zh-CN"/>
        </w:rPr>
        <w:t>高仓街道</w:t>
      </w:r>
      <w:r>
        <w:rPr>
          <w:rFonts w:hint="default" w:ascii="Times New Roman" w:hAnsi="Times New Roman" w:eastAsia="方正仿宋_GBK" w:cs="Times New Roman"/>
          <w:b w:val="0"/>
          <w:i w:val="0"/>
          <w:caps w:val="0"/>
          <w:color w:val="000000"/>
          <w:spacing w:val="0"/>
          <w:sz w:val="32"/>
          <w:szCs w:val="31"/>
          <w:shd w:val="clear" w:fill="FFFFFF"/>
        </w:rPr>
        <w:t>坚持以公开为常态、不公开为例外，遵循公正、公开、公平、合法、便民的原则，2020年，主动公开发布政府信息</w:t>
      </w:r>
      <w:r>
        <w:rPr>
          <w:rFonts w:hint="eastAsia" w:ascii="Times New Roman" w:hAnsi="Times New Roman" w:eastAsia="方正仿宋_GBK" w:cs="Times New Roman"/>
          <w:b w:val="0"/>
          <w:i w:val="0"/>
          <w:caps w:val="0"/>
          <w:color w:val="000000"/>
          <w:spacing w:val="0"/>
          <w:sz w:val="32"/>
          <w:szCs w:val="31"/>
          <w:shd w:val="clear" w:fill="FFFFFF"/>
          <w:lang w:val="en-US" w:eastAsia="zh-CN"/>
        </w:rPr>
        <w:t>112</w:t>
      </w:r>
      <w:r>
        <w:rPr>
          <w:rFonts w:hint="default" w:ascii="Times New Roman" w:hAnsi="Times New Roman" w:eastAsia="方正仿宋_GBK" w:cs="Times New Roman"/>
          <w:b w:val="0"/>
          <w:i w:val="0"/>
          <w:caps w:val="0"/>
          <w:color w:val="000000"/>
          <w:spacing w:val="0"/>
          <w:sz w:val="32"/>
          <w:szCs w:val="31"/>
          <w:shd w:val="clear" w:fill="FFFFFF"/>
        </w:rPr>
        <w:t>条，其中：公开政府预决算和部门预决算信息2条、公示扶贫项目信息</w:t>
      </w:r>
      <w:r>
        <w:rPr>
          <w:rFonts w:hint="eastAsia" w:ascii="Times New Roman" w:hAnsi="Times New Roman" w:eastAsia="方正仿宋_GBK" w:cs="Times New Roman"/>
          <w:b w:val="0"/>
          <w:i w:val="0"/>
          <w:caps w:val="0"/>
          <w:color w:val="000000"/>
          <w:spacing w:val="0"/>
          <w:sz w:val="32"/>
          <w:szCs w:val="31"/>
          <w:shd w:val="clear" w:fill="FFFFFF"/>
          <w:lang w:val="en-US" w:eastAsia="zh-CN"/>
        </w:rPr>
        <w:t>2</w:t>
      </w:r>
      <w:r>
        <w:rPr>
          <w:rFonts w:hint="default" w:ascii="Times New Roman" w:hAnsi="Times New Roman" w:eastAsia="方正仿宋_GBK" w:cs="Times New Roman"/>
          <w:b w:val="0"/>
          <w:i w:val="0"/>
          <w:caps w:val="0"/>
          <w:color w:val="000000"/>
          <w:spacing w:val="0"/>
          <w:sz w:val="32"/>
          <w:szCs w:val="31"/>
          <w:shd w:val="clear" w:fill="FFFFFF"/>
        </w:rPr>
        <w:t>条、其他工作情况信息</w:t>
      </w:r>
      <w:r>
        <w:rPr>
          <w:rFonts w:hint="eastAsia" w:ascii="Times New Roman" w:hAnsi="Times New Roman" w:eastAsia="方正仿宋_GBK" w:cs="Times New Roman"/>
          <w:b w:val="0"/>
          <w:i w:val="0"/>
          <w:caps w:val="0"/>
          <w:color w:val="000000"/>
          <w:spacing w:val="0"/>
          <w:sz w:val="32"/>
          <w:szCs w:val="31"/>
          <w:shd w:val="clear" w:fill="FFFFFF"/>
          <w:lang w:val="en-US" w:eastAsia="zh-CN"/>
        </w:rPr>
        <w:t>108</w:t>
      </w:r>
      <w:r>
        <w:rPr>
          <w:rFonts w:hint="default" w:ascii="Times New Roman" w:hAnsi="Times New Roman" w:eastAsia="方正仿宋_GBK" w:cs="Times New Roman"/>
          <w:b w:val="0"/>
          <w:i w:val="0"/>
          <w:caps w:val="0"/>
          <w:color w:val="000000"/>
          <w:spacing w:val="0"/>
          <w:sz w:val="32"/>
          <w:szCs w:val="31"/>
          <w:shd w:val="clear" w:fill="FFFFFF"/>
        </w:rPr>
        <w:t>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firstLine="645"/>
        <w:jc w:val="both"/>
        <w:textAlignment w:val="auto"/>
        <w:rPr>
          <w:rFonts w:hint="default" w:ascii="Times New Roman" w:hAnsi="Times New Roman" w:eastAsia="方正楷体_GBK" w:cs="Times New Roman"/>
          <w:b w:val="0"/>
          <w:i w:val="0"/>
          <w:caps w:val="0"/>
          <w:color w:val="000000"/>
          <w:spacing w:val="0"/>
          <w:sz w:val="32"/>
          <w:szCs w:val="31"/>
          <w:shd w:val="clear" w:fill="FFFFFF"/>
        </w:rPr>
      </w:pPr>
      <w:r>
        <w:rPr>
          <w:rFonts w:hint="default" w:ascii="Times New Roman" w:hAnsi="Times New Roman" w:eastAsia="方正楷体_GBK" w:cs="Times New Roman"/>
          <w:b w:val="0"/>
          <w:i w:val="0"/>
          <w:caps w:val="0"/>
          <w:color w:val="000000"/>
          <w:spacing w:val="0"/>
          <w:sz w:val="32"/>
          <w:szCs w:val="31"/>
          <w:shd w:val="clear" w:fill="FFFFFF"/>
        </w:rPr>
        <w:t>（二）依申请公开方面</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firstLine="645"/>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val="0"/>
          <w:i w:val="0"/>
          <w:caps w:val="0"/>
          <w:color w:val="000000"/>
          <w:spacing w:val="0"/>
          <w:sz w:val="32"/>
          <w:szCs w:val="31"/>
          <w:shd w:val="clear" w:fill="FFFFFF"/>
          <w:lang w:eastAsia="zh-CN"/>
        </w:rPr>
        <w:t>高仓街道</w:t>
      </w:r>
      <w:r>
        <w:rPr>
          <w:rFonts w:hint="default" w:ascii="Times New Roman" w:hAnsi="Times New Roman" w:eastAsia="方正仿宋_GBK" w:cs="Times New Roman"/>
          <w:b w:val="0"/>
          <w:i w:val="0"/>
          <w:caps w:val="0"/>
          <w:color w:val="000000"/>
          <w:spacing w:val="0"/>
          <w:sz w:val="32"/>
          <w:szCs w:val="31"/>
          <w:shd w:val="clear" w:fill="FFFFFF"/>
        </w:rPr>
        <w:t>严格落实《中华人民共和国政府信息公开条例》及省、市、区政府关于依申请公开流程，建立健全登记、审核、办理、答复、归档等工作制度和工作流程，进一步规范依申请公开工作。</w:t>
      </w:r>
      <w:r>
        <w:rPr>
          <w:rFonts w:hint="default" w:ascii="Times New Roman" w:hAnsi="Times New Roman" w:eastAsia="方正仿宋_GBK" w:cs="Times New Roman"/>
          <w:b w:val="0"/>
          <w:i w:val="0"/>
          <w:caps w:val="0"/>
          <w:color w:val="000000"/>
          <w:spacing w:val="0"/>
          <w:sz w:val="32"/>
          <w:szCs w:val="31"/>
          <w:shd w:val="clear" w:fill="FFFFFF"/>
          <w:lang w:eastAsia="zh-CN"/>
        </w:rPr>
        <w:t>我街道</w:t>
      </w:r>
      <w:r>
        <w:rPr>
          <w:rFonts w:hint="default" w:ascii="Times New Roman" w:hAnsi="Times New Roman" w:eastAsia="方正仿宋_GBK" w:cs="Times New Roman"/>
          <w:b w:val="0"/>
          <w:i w:val="0"/>
          <w:caps w:val="0"/>
          <w:color w:val="000000"/>
          <w:spacing w:val="0"/>
          <w:sz w:val="32"/>
          <w:szCs w:val="31"/>
          <w:shd w:val="clear" w:fill="FFFFFF"/>
        </w:rPr>
        <w:t>畅通依申请公开受理渠道，依法保障公众合理的信息需求。在政府网站公开依申请公开受理机构的名称、办公地址、办公时间、联系电话、电子邮箱、申请渠道等内容。加强对政府信息依申请公开内容的调查核实，规范依申请公开答复工作，严格按照法定时限进行规范答复。2020年，我</w:t>
      </w:r>
      <w:r>
        <w:rPr>
          <w:rFonts w:hint="default" w:ascii="Times New Roman" w:hAnsi="Times New Roman" w:eastAsia="方正仿宋_GBK" w:cs="Times New Roman"/>
          <w:b w:val="0"/>
          <w:i w:val="0"/>
          <w:caps w:val="0"/>
          <w:color w:val="000000"/>
          <w:spacing w:val="0"/>
          <w:sz w:val="32"/>
          <w:szCs w:val="31"/>
          <w:shd w:val="clear" w:fill="FFFFFF"/>
          <w:lang w:eastAsia="zh-CN"/>
        </w:rPr>
        <w:t>街道</w:t>
      </w:r>
      <w:r>
        <w:rPr>
          <w:rFonts w:hint="default" w:ascii="Times New Roman" w:hAnsi="Times New Roman" w:eastAsia="方正仿宋_GBK" w:cs="Times New Roman"/>
          <w:b w:val="0"/>
          <w:i w:val="0"/>
          <w:caps w:val="0"/>
          <w:color w:val="000000"/>
          <w:spacing w:val="0"/>
          <w:sz w:val="32"/>
          <w:szCs w:val="31"/>
          <w:shd w:val="clear" w:fill="FFFFFF"/>
        </w:rPr>
        <w:t>共收到依申请公开0件，按时规范予以答复0件。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firstLine="645"/>
        <w:jc w:val="both"/>
        <w:textAlignment w:val="auto"/>
        <w:rPr>
          <w:rFonts w:hint="default" w:ascii="Times New Roman" w:hAnsi="Times New Roman" w:eastAsia="方正楷体_GBK" w:cs="Times New Roman"/>
          <w:b w:val="0"/>
          <w:i w:val="0"/>
          <w:caps w:val="0"/>
          <w:color w:val="000000"/>
          <w:spacing w:val="0"/>
          <w:sz w:val="32"/>
          <w:szCs w:val="31"/>
          <w:shd w:val="clear" w:fill="FFFFFF"/>
        </w:rPr>
      </w:pPr>
      <w:r>
        <w:rPr>
          <w:rFonts w:hint="default" w:ascii="Times New Roman" w:hAnsi="Times New Roman" w:eastAsia="方正楷体_GBK" w:cs="Times New Roman"/>
          <w:b w:val="0"/>
          <w:i w:val="0"/>
          <w:caps w:val="0"/>
          <w:color w:val="000000"/>
          <w:spacing w:val="0"/>
          <w:sz w:val="32"/>
          <w:szCs w:val="31"/>
          <w:shd w:val="clear" w:fill="FFFFFF"/>
        </w:rPr>
        <w:t>（三）政府信息管理方面</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firstLine="645"/>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val="0"/>
          <w:i w:val="0"/>
          <w:caps w:val="0"/>
          <w:color w:val="000000"/>
          <w:spacing w:val="0"/>
          <w:sz w:val="32"/>
          <w:szCs w:val="31"/>
          <w:shd w:val="clear" w:fill="FFFFFF"/>
          <w:lang w:eastAsia="zh-CN"/>
        </w:rPr>
        <w:t>高仓街道</w:t>
      </w:r>
      <w:r>
        <w:rPr>
          <w:rFonts w:hint="default" w:ascii="Times New Roman" w:hAnsi="Times New Roman" w:eastAsia="方正仿宋_GBK" w:cs="Times New Roman"/>
          <w:b w:val="0"/>
          <w:i w:val="0"/>
          <w:caps w:val="0"/>
          <w:color w:val="000000"/>
          <w:spacing w:val="0"/>
          <w:sz w:val="32"/>
          <w:szCs w:val="31"/>
          <w:shd w:val="clear" w:fill="FFFFFF"/>
        </w:rPr>
        <w:t>积极参加省、市、区举办的政府系统政务公开工作能力提升培训班、政务公开工作暨推进基层政务公开标准化视频培训会等，听取上级部门有关领导和专家对《中华人民共和国政府信息公开条例》、依申请公开、政民互动和政务公开舆情等知识进行讲授，进一步提升政府信息公开工作管理能力。</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firstLine="645"/>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val="0"/>
          <w:i w:val="0"/>
          <w:caps w:val="0"/>
          <w:color w:val="000000"/>
          <w:spacing w:val="0"/>
          <w:sz w:val="32"/>
          <w:szCs w:val="31"/>
          <w:shd w:val="clear" w:fill="FFFFFF"/>
        </w:rPr>
        <w:t>严格落实网站信息发布审核制度，信息发布前，按照红塔区政府信息公开保密审查制度，对信息内容及公开属性进行审核，经单位领导批准同意公开后，方可在政府网站进行公开发布，做到上网信息不涉密，涉密信息、涉及个人隐私和商业秘密信息不上网。定期对已发布信息进行回头看，进一步确保网站信息准确完整，重点检查严重错漏问题。</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firstLine="645"/>
        <w:jc w:val="both"/>
        <w:textAlignment w:val="auto"/>
        <w:rPr>
          <w:rFonts w:hint="default" w:ascii="Times New Roman" w:hAnsi="Times New Roman" w:eastAsia="方正仿宋_GBK" w:cs="Times New Roman"/>
          <w:sz w:val="32"/>
        </w:rPr>
      </w:pPr>
      <w:r>
        <w:rPr>
          <w:rFonts w:hint="default" w:ascii="Times New Roman" w:hAnsi="Times New Roman" w:eastAsia="方正楷体_GBK" w:cs="Times New Roman"/>
          <w:b w:val="0"/>
          <w:i w:val="0"/>
          <w:caps w:val="0"/>
          <w:color w:val="000000"/>
          <w:spacing w:val="0"/>
          <w:sz w:val="32"/>
          <w:szCs w:val="31"/>
          <w:shd w:val="clear" w:fill="FFFFFF"/>
        </w:rPr>
        <w:t>（四）平台建设方面</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firstLine="645"/>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val="0"/>
          <w:i w:val="0"/>
          <w:caps w:val="0"/>
          <w:color w:val="000000"/>
          <w:spacing w:val="0"/>
          <w:sz w:val="32"/>
          <w:szCs w:val="31"/>
          <w:shd w:val="clear" w:fill="FFFFFF"/>
          <w:lang w:eastAsia="zh-CN"/>
        </w:rPr>
        <w:t>高仓街道</w:t>
      </w:r>
      <w:r>
        <w:rPr>
          <w:rFonts w:hint="default" w:ascii="Times New Roman" w:hAnsi="Times New Roman" w:eastAsia="方正仿宋_GBK" w:cs="Times New Roman"/>
          <w:b w:val="0"/>
          <w:i w:val="0"/>
          <w:caps w:val="0"/>
          <w:color w:val="000000"/>
          <w:spacing w:val="0"/>
          <w:sz w:val="32"/>
          <w:szCs w:val="31"/>
          <w:shd w:val="clear" w:fill="FFFFFF"/>
        </w:rPr>
        <w:t>认真落实《政府网站发展指引》各项要求，加强政府网站内容建设，丰富信息资源，强化办事服务、互动交流等功能，并积极推进政务新媒体健康有序发展，充分发挥政府网站、政务新媒体、政务公开栏等平台作用，做好政府信息公开工作。目前，</w:t>
      </w:r>
      <w:r>
        <w:rPr>
          <w:rFonts w:hint="default" w:ascii="Times New Roman" w:hAnsi="Times New Roman" w:eastAsia="方正仿宋_GBK" w:cs="Times New Roman"/>
          <w:b w:val="0"/>
          <w:i w:val="0"/>
          <w:caps w:val="0"/>
          <w:color w:val="000000"/>
          <w:spacing w:val="0"/>
          <w:sz w:val="32"/>
          <w:szCs w:val="31"/>
          <w:shd w:val="clear" w:fill="FFFFFF"/>
          <w:lang w:eastAsia="zh-CN"/>
        </w:rPr>
        <w:t>高仓街道</w:t>
      </w:r>
      <w:r>
        <w:rPr>
          <w:rFonts w:hint="default" w:ascii="Times New Roman" w:hAnsi="Times New Roman" w:eastAsia="方正仿宋_GBK" w:cs="Times New Roman"/>
          <w:b w:val="0"/>
          <w:i w:val="0"/>
          <w:caps w:val="0"/>
          <w:color w:val="000000"/>
          <w:spacing w:val="0"/>
          <w:sz w:val="32"/>
          <w:szCs w:val="31"/>
          <w:shd w:val="clear" w:fill="FFFFFF"/>
        </w:rPr>
        <w:t>通过玉溪市红塔区人民政府网（</w:t>
      </w:r>
      <w:r>
        <w:rPr>
          <w:rFonts w:hint="default" w:ascii="Times New Roman" w:hAnsi="Times New Roman" w:eastAsia="方正仿宋_GBK" w:cs="Times New Roman"/>
          <w:b w:val="0"/>
          <w:i w:val="0"/>
          <w:caps w:val="0"/>
          <w:color w:val="000000"/>
          <w:spacing w:val="0"/>
          <w:sz w:val="32"/>
          <w:szCs w:val="31"/>
          <w:shd w:val="clear" w:fill="FFFFFF"/>
          <w:lang w:eastAsia="zh-CN"/>
        </w:rPr>
        <w:t>高仓街道</w:t>
      </w:r>
      <w:r>
        <w:rPr>
          <w:rFonts w:hint="default" w:ascii="Times New Roman" w:hAnsi="Times New Roman" w:eastAsia="方正仿宋_GBK" w:cs="Times New Roman"/>
          <w:b w:val="0"/>
          <w:i w:val="0"/>
          <w:caps w:val="0"/>
          <w:color w:val="000000"/>
          <w:spacing w:val="0"/>
          <w:sz w:val="32"/>
          <w:szCs w:val="31"/>
          <w:shd w:val="clear" w:fill="FFFFFF"/>
        </w:rPr>
        <w:t>人民政府栏目）、1个政务新媒体（“</w:t>
      </w:r>
      <w:r>
        <w:rPr>
          <w:rFonts w:hint="default" w:ascii="Times New Roman" w:hAnsi="Times New Roman" w:eastAsia="方正仿宋_GBK" w:cs="Times New Roman"/>
          <w:b w:val="0"/>
          <w:i w:val="0"/>
          <w:caps w:val="0"/>
          <w:color w:val="000000"/>
          <w:spacing w:val="0"/>
          <w:sz w:val="32"/>
          <w:szCs w:val="31"/>
          <w:shd w:val="clear" w:fill="FFFFFF"/>
          <w:lang w:eastAsia="zh-CN"/>
        </w:rPr>
        <w:t>美丽高仓</w:t>
      </w:r>
      <w:r>
        <w:rPr>
          <w:rFonts w:hint="default" w:ascii="Times New Roman" w:hAnsi="Times New Roman" w:eastAsia="方正仿宋_GBK" w:cs="Times New Roman"/>
          <w:b w:val="0"/>
          <w:i w:val="0"/>
          <w:caps w:val="0"/>
          <w:color w:val="000000"/>
          <w:spacing w:val="0"/>
          <w:sz w:val="32"/>
          <w:szCs w:val="31"/>
          <w:shd w:val="clear" w:fill="FFFFFF"/>
        </w:rPr>
        <w:t>”公众号），集中发布本级人民政府应当主动公开的政府信息。</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firstLine="645"/>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val="0"/>
          <w:i w:val="0"/>
          <w:caps w:val="0"/>
          <w:color w:val="000000"/>
          <w:spacing w:val="0"/>
          <w:sz w:val="32"/>
          <w:szCs w:val="31"/>
          <w:shd w:val="clear" w:fill="FFFFFF"/>
        </w:rPr>
        <w:t>在乡、村便民服务中心等场所设立标识清楚、方便实用的政务公开专区，提供政府信息查询、信息公开申请、办事咨询答复等服务。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firstLine="645"/>
        <w:jc w:val="both"/>
        <w:textAlignment w:val="auto"/>
        <w:rPr>
          <w:rFonts w:hint="default" w:ascii="Times New Roman" w:hAnsi="Times New Roman" w:eastAsia="方正楷体_GBK" w:cs="Times New Roman"/>
          <w:b w:val="0"/>
          <w:i w:val="0"/>
          <w:caps w:val="0"/>
          <w:color w:val="000000"/>
          <w:spacing w:val="0"/>
          <w:sz w:val="32"/>
          <w:szCs w:val="31"/>
          <w:shd w:val="clear" w:fill="FFFFFF"/>
        </w:rPr>
      </w:pPr>
      <w:r>
        <w:rPr>
          <w:rFonts w:hint="default" w:ascii="Times New Roman" w:hAnsi="Times New Roman" w:eastAsia="方正楷体_GBK" w:cs="Times New Roman"/>
          <w:b w:val="0"/>
          <w:i w:val="0"/>
          <w:caps w:val="0"/>
          <w:color w:val="000000"/>
          <w:spacing w:val="0"/>
          <w:sz w:val="32"/>
          <w:szCs w:val="31"/>
          <w:shd w:val="clear" w:fill="FFFFFF"/>
        </w:rPr>
        <w:t>（五）监督保障方面</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firstLine="645"/>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val="0"/>
          <w:i w:val="0"/>
          <w:caps w:val="0"/>
          <w:color w:val="000000"/>
          <w:spacing w:val="0"/>
          <w:sz w:val="32"/>
          <w:szCs w:val="31"/>
          <w:shd w:val="clear" w:fill="FFFFFF"/>
          <w:lang w:eastAsia="zh-CN"/>
        </w:rPr>
        <w:t>高仓街道</w:t>
      </w:r>
      <w:r>
        <w:rPr>
          <w:rFonts w:hint="default" w:ascii="Times New Roman" w:hAnsi="Times New Roman" w:eastAsia="方正仿宋_GBK" w:cs="Times New Roman"/>
          <w:b w:val="0"/>
          <w:i w:val="0"/>
          <w:caps w:val="0"/>
          <w:color w:val="000000"/>
          <w:spacing w:val="0"/>
          <w:sz w:val="32"/>
          <w:szCs w:val="31"/>
          <w:shd w:val="clear" w:fill="FFFFFF"/>
        </w:rPr>
        <w:t>成立了以乡长任组长，党委副书记任副组长，相关单位为成员的</w:t>
      </w:r>
      <w:r>
        <w:rPr>
          <w:rFonts w:hint="default" w:ascii="Times New Roman" w:hAnsi="Times New Roman" w:eastAsia="方正仿宋_GBK" w:cs="Times New Roman"/>
          <w:b w:val="0"/>
          <w:i w:val="0"/>
          <w:caps w:val="0"/>
          <w:color w:val="000000"/>
          <w:spacing w:val="0"/>
          <w:sz w:val="32"/>
          <w:szCs w:val="31"/>
          <w:shd w:val="clear" w:fill="FFFFFF"/>
          <w:lang w:eastAsia="zh-CN"/>
        </w:rPr>
        <w:t>高仓街道</w:t>
      </w:r>
      <w:r>
        <w:rPr>
          <w:rFonts w:hint="default" w:ascii="Times New Roman" w:hAnsi="Times New Roman" w:eastAsia="方正仿宋_GBK" w:cs="Times New Roman"/>
          <w:b w:val="0"/>
          <w:i w:val="0"/>
          <w:caps w:val="0"/>
          <w:color w:val="000000"/>
          <w:spacing w:val="0"/>
          <w:sz w:val="32"/>
          <w:szCs w:val="31"/>
          <w:shd w:val="clear" w:fill="FFFFFF"/>
        </w:rPr>
        <w:t>政务公开工作领导小组。领导小组下设办公室在综合管理办公室，负责统筹、协调、指导、督促全乡政务公开工作。领导小组各成员单位各司其职，各负其责，确保政府信息公开工作顺利开展。制定《</w:t>
      </w:r>
      <w:r>
        <w:rPr>
          <w:rFonts w:hint="default" w:ascii="Times New Roman" w:hAnsi="Times New Roman" w:eastAsia="方正仿宋_GBK" w:cs="Times New Roman"/>
          <w:b w:val="0"/>
          <w:i w:val="0"/>
          <w:caps w:val="0"/>
          <w:color w:val="000000"/>
          <w:spacing w:val="0"/>
          <w:sz w:val="32"/>
          <w:szCs w:val="31"/>
          <w:shd w:val="clear" w:fill="FFFFFF"/>
          <w:lang w:eastAsia="zh-CN"/>
        </w:rPr>
        <w:t>高仓</w:t>
      </w:r>
      <w:r>
        <w:rPr>
          <w:rFonts w:hint="default" w:ascii="Times New Roman" w:hAnsi="Times New Roman" w:eastAsia="方正仿宋_GBK" w:cs="Times New Roman"/>
          <w:b w:val="0"/>
          <w:i w:val="0"/>
          <w:caps w:val="0"/>
          <w:color w:val="000000"/>
          <w:spacing w:val="0"/>
          <w:sz w:val="32"/>
          <w:szCs w:val="31"/>
          <w:shd w:val="clear" w:fill="FFFFFF"/>
        </w:rPr>
        <w:t>政务公开网站管理和信息发布办法》，进一步规范政府信息公开内容、途径及其形式，提高政府信息公开工作的针对性和实效性，形成了公开内容全面、程序严密、配套完善的信息公开工作机制，为政府信息公开提供了制度保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val="0"/>
          <w:i w:val="0"/>
          <w:caps w:val="0"/>
          <w:color w:val="000000"/>
          <w:spacing w:val="0"/>
          <w:sz w:val="32"/>
          <w:szCs w:val="21"/>
          <w:shd w:val="clear" w:fill="FFFFFF"/>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firstLine="645"/>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val="0"/>
          <w:i w:val="0"/>
          <w:caps w:val="0"/>
          <w:color w:val="000000"/>
          <w:spacing w:val="0"/>
          <w:sz w:val="32"/>
          <w:szCs w:val="24"/>
          <w:shd w:val="clear" w:fill="FFFFFF"/>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firstLine="645"/>
        <w:jc w:val="both"/>
        <w:textAlignment w:val="auto"/>
        <w:rPr>
          <w:rFonts w:hint="default" w:ascii="Times New Roman" w:hAnsi="Times New Roman" w:eastAsia="方正黑体_GBK" w:cs="Times New Roman"/>
          <w:b w:val="0"/>
          <w:i w:val="0"/>
          <w:caps w:val="0"/>
          <w:color w:val="000000"/>
          <w:spacing w:val="0"/>
          <w:sz w:val="32"/>
          <w:szCs w:val="24"/>
          <w:shd w:val="clear" w:fill="FFFFFF"/>
        </w:rPr>
      </w:pPr>
      <w:r>
        <w:rPr>
          <w:rFonts w:hint="default" w:ascii="Times New Roman" w:hAnsi="Times New Roman" w:eastAsia="方正黑体_GBK" w:cs="Times New Roman"/>
          <w:b w:val="0"/>
          <w:i w:val="0"/>
          <w:caps w:val="0"/>
          <w:color w:val="000000"/>
          <w:spacing w:val="0"/>
          <w:sz w:val="32"/>
          <w:szCs w:val="24"/>
          <w:shd w:val="clear" w:fill="FFFFFF"/>
        </w:rPr>
        <w:t>二、主动公开政府信息情况</w:t>
      </w:r>
    </w:p>
    <w:tbl>
      <w:tblPr>
        <w:tblStyle w:val="6"/>
        <w:tblW w:w="140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70"/>
        <w:gridCol w:w="3245"/>
        <w:gridCol w:w="2195"/>
        <w:gridCol w:w="3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055" w:type="dxa"/>
            <w:gridSpan w:val="4"/>
            <w:tcBorders>
              <w:top w:val="single" w:color="auto" w:sz="6" w:space="0"/>
              <w:left w:val="single" w:color="auto" w:sz="6" w:space="0"/>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trPr>
        <w:tc>
          <w:tcPr>
            <w:tcW w:w="5370" w:type="dxa"/>
            <w:tcBorders>
              <w:top w:val="nil"/>
              <w:left w:val="single" w:color="auto" w:sz="6" w:space="0"/>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rPr>
              <w:t>信息内容</w:t>
            </w:r>
          </w:p>
        </w:tc>
        <w:tc>
          <w:tcPr>
            <w:tcW w:w="3245" w:type="dxa"/>
            <w:tcBorders>
              <w:top w:val="single" w:color="auto" w:sz="6" w:space="0"/>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rPr>
              <w:t>本年新</w:t>
            </w:r>
            <w:r>
              <w:rPr>
                <w:rFonts w:hint="default" w:ascii="Times New Roman" w:hAnsi="Times New Roman" w:eastAsia="方正仿宋_GBK" w:cs="Times New Roman"/>
                <w:color w:val="000000"/>
                <w:sz w:val="32"/>
              </w:rPr>
              <w:br w:type="textWrapping"/>
            </w:r>
            <w:r>
              <w:rPr>
                <w:rFonts w:hint="default" w:ascii="Times New Roman" w:hAnsi="Times New Roman" w:eastAsia="方正仿宋_GBK" w:cs="Times New Roman"/>
                <w:sz w:val="32"/>
              </w:rPr>
              <w:t>制作数量</w:t>
            </w:r>
          </w:p>
        </w:tc>
        <w:tc>
          <w:tcPr>
            <w:tcW w:w="219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rPr>
              <w:t>本年新</w:t>
            </w:r>
            <w:r>
              <w:rPr>
                <w:rFonts w:hint="default" w:ascii="Times New Roman" w:hAnsi="Times New Roman" w:eastAsia="方正仿宋_GBK" w:cs="Times New Roman"/>
                <w:color w:val="000000"/>
                <w:sz w:val="32"/>
              </w:rPr>
              <w:br w:type="textWrapping"/>
            </w:r>
            <w:r>
              <w:rPr>
                <w:rFonts w:hint="default" w:ascii="Times New Roman" w:hAnsi="Times New Roman" w:eastAsia="方正仿宋_GBK" w:cs="Times New Roman"/>
                <w:sz w:val="32"/>
              </w:rPr>
              <w:t>公开数量</w:t>
            </w:r>
          </w:p>
        </w:tc>
        <w:tc>
          <w:tcPr>
            <w:tcW w:w="3245"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rPr>
              <w:t>对外公开总数量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5370" w:type="dxa"/>
            <w:tcBorders>
              <w:top w:val="nil"/>
              <w:left w:val="single" w:color="auto" w:sz="6" w:space="0"/>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rPr>
              <w:t>规章</w:t>
            </w:r>
          </w:p>
        </w:tc>
        <w:tc>
          <w:tcPr>
            <w:tcW w:w="3245"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rPr>
              <w:t>  </w:t>
            </w:r>
            <w:r>
              <w:rPr>
                <w:rFonts w:hint="default" w:ascii="Times New Roman" w:hAnsi="Times New Roman" w:eastAsia="方正仿宋_GBK" w:cs="Times New Roman"/>
                <w:color w:val="000000"/>
                <w:sz w:val="32"/>
                <w:szCs w:val="19"/>
              </w:rPr>
              <w:t>0</w:t>
            </w:r>
          </w:p>
        </w:tc>
        <w:tc>
          <w:tcPr>
            <w:tcW w:w="21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rPr>
              <w:t> </w:t>
            </w:r>
            <w:r>
              <w:rPr>
                <w:rFonts w:hint="default" w:ascii="Times New Roman" w:hAnsi="Times New Roman" w:eastAsia="方正仿宋_GBK" w:cs="Times New Roman"/>
                <w:color w:val="000000"/>
                <w:sz w:val="32"/>
                <w:szCs w:val="19"/>
              </w:rPr>
              <w:t>0</w:t>
            </w:r>
          </w:p>
        </w:tc>
        <w:tc>
          <w:tcPr>
            <w:tcW w:w="3245"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w:t>
            </w:r>
            <w:r>
              <w:rPr>
                <w:rFonts w:hint="default" w:ascii="Times New Roman" w:hAnsi="Times New Roman" w:eastAsia="方正仿宋_GBK" w:cs="Times New Roman"/>
                <w:color w:val="000000"/>
                <w:sz w:val="32"/>
                <w:szCs w:val="19"/>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5370" w:type="dxa"/>
            <w:tcBorders>
              <w:top w:val="nil"/>
              <w:left w:val="single" w:color="auto" w:sz="6" w:space="0"/>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rPr>
              <w:t>规范性文件</w:t>
            </w:r>
          </w:p>
        </w:tc>
        <w:tc>
          <w:tcPr>
            <w:tcW w:w="3245"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rPr>
              <w:t>  </w:t>
            </w:r>
            <w:r>
              <w:rPr>
                <w:rFonts w:hint="default" w:ascii="Times New Roman" w:hAnsi="Times New Roman" w:eastAsia="方正仿宋_GBK" w:cs="Times New Roman"/>
                <w:color w:val="000000"/>
                <w:sz w:val="32"/>
                <w:szCs w:val="19"/>
              </w:rPr>
              <w:t>0</w:t>
            </w:r>
          </w:p>
        </w:tc>
        <w:tc>
          <w:tcPr>
            <w:tcW w:w="21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rPr>
              <w:t> </w:t>
            </w:r>
            <w:r>
              <w:rPr>
                <w:rFonts w:hint="default" w:ascii="Times New Roman" w:hAnsi="Times New Roman" w:eastAsia="方正仿宋_GBK" w:cs="Times New Roman"/>
                <w:color w:val="000000"/>
                <w:sz w:val="32"/>
                <w:szCs w:val="19"/>
              </w:rPr>
              <w:t>0</w:t>
            </w:r>
          </w:p>
        </w:tc>
        <w:tc>
          <w:tcPr>
            <w:tcW w:w="3245"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w:t>
            </w:r>
            <w:r>
              <w:rPr>
                <w:rFonts w:hint="default" w:ascii="Times New Roman" w:hAnsi="Times New Roman" w:eastAsia="方正仿宋_GBK" w:cs="Times New Roman"/>
                <w:color w:val="000000"/>
                <w:sz w:val="32"/>
                <w:szCs w:val="19"/>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4055" w:type="dxa"/>
            <w:gridSpan w:val="4"/>
            <w:tcBorders>
              <w:top w:val="nil"/>
              <w:left w:val="single" w:color="auto" w:sz="6" w:space="0"/>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5370" w:type="dxa"/>
            <w:tcBorders>
              <w:top w:val="nil"/>
              <w:left w:val="single" w:color="auto" w:sz="6" w:space="0"/>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rPr>
              <w:t>信息内容</w:t>
            </w:r>
          </w:p>
        </w:tc>
        <w:tc>
          <w:tcPr>
            <w:tcW w:w="3245" w:type="dxa"/>
            <w:tcBorders>
              <w:top w:val="single" w:color="auto" w:sz="6" w:space="0"/>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rPr>
              <w:t>上一年项目数量</w:t>
            </w:r>
          </w:p>
        </w:tc>
        <w:tc>
          <w:tcPr>
            <w:tcW w:w="219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rPr>
              <w:t>本年增/减</w:t>
            </w:r>
          </w:p>
        </w:tc>
        <w:tc>
          <w:tcPr>
            <w:tcW w:w="3245"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5370" w:type="dxa"/>
            <w:tcBorders>
              <w:top w:val="nil"/>
              <w:left w:val="single" w:color="auto" w:sz="6" w:space="0"/>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rPr>
              <w:t>行政许可</w:t>
            </w:r>
          </w:p>
        </w:tc>
        <w:tc>
          <w:tcPr>
            <w:tcW w:w="3245"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w:t>
            </w:r>
            <w:r>
              <w:rPr>
                <w:rFonts w:hint="default" w:ascii="Times New Roman" w:hAnsi="Times New Roman" w:eastAsia="方正仿宋_GBK" w:cs="Times New Roman"/>
                <w:color w:val="000000"/>
                <w:sz w:val="32"/>
                <w:szCs w:val="19"/>
              </w:rPr>
              <w:t>0</w:t>
            </w:r>
          </w:p>
        </w:tc>
        <w:tc>
          <w:tcPr>
            <w:tcW w:w="2195"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w:t>
            </w:r>
            <w:r>
              <w:rPr>
                <w:rFonts w:hint="default" w:ascii="Times New Roman" w:hAnsi="Times New Roman" w:eastAsia="方正仿宋_GBK" w:cs="Times New Roman"/>
                <w:color w:val="000000"/>
                <w:sz w:val="32"/>
                <w:szCs w:val="19"/>
              </w:rPr>
              <w:t>0</w:t>
            </w:r>
          </w:p>
        </w:tc>
        <w:tc>
          <w:tcPr>
            <w:tcW w:w="3245"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w:t>
            </w:r>
            <w:r>
              <w:rPr>
                <w:rFonts w:hint="default" w:ascii="Times New Roman" w:hAnsi="Times New Roman" w:eastAsia="方正仿宋_GBK" w:cs="Times New Roman"/>
                <w:color w:val="000000"/>
                <w:sz w:val="32"/>
                <w:szCs w:val="19"/>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5370" w:type="dxa"/>
            <w:tcBorders>
              <w:top w:val="nil"/>
              <w:left w:val="single" w:color="auto" w:sz="6" w:space="0"/>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rPr>
              <w:t>其他对外管理服务事项</w:t>
            </w:r>
          </w:p>
        </w:tc>
        <w:tc>
          <w:tcPr>
            <w:tcW w:w="3245"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w:t>
            </w:r>
            <w:r>
              <w:rPr>
                <w:rFonts w:hint="default" w:ascii="Times New Roman" w:hAnsi="Times New Roman" w:eastAsia="方正仿宋_GBK" w:cs="Times New Roman"/>
                <w:color w:val="000000"/>
                <w:sz w:val="32"/>
                <w:szCs w:val="19"/>
              </w:rPr>
              <w:t>0</w:t>
            </w:r>
          </w:p>
        </w:tc>
        <w:tc>
          <w:tcPr>
            <w:tcW w:w="2195"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w:t>
            </w:r>
            <w:r>
              <w:rPr>
                <w:rFonts w:hint="default" w:ascii="Times New Roman" w:hAnsi="Times New Roman" w:eastAsia="方正仿宋_GBK" w:cs="Times New Roman"/>
                <w:color w:val="000000"/>
                <w:sz w:val="32"/>
                <w:szCs w:val="19"/>
              </w:rPr>
              <w:t>0</w:t>
            </w:r>
          </w:p>
        </w:tc>
        <w:tc>
          <w:tcPr>
            <w:tcW w:w="3245"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w:t>
            </w:r>
            <w:r>
              <w:rPr>
                <w:rFonts w:hint="default" w:ascii="Times New Roman" w:hAnsi="Times New Roman" w:eastAsia="方正仿宋_GBK" w:cs="Times New Roman"/>
                <w:color w:val="000000"/>
                <w:sz w:val="32"/>
                <w:szCs w:val="19"/>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14055" w:type="dxa"/>
            <w:gridSpan w:val="4"/>
            <w:tcBorders>
              <w:top w:val="nil"/>
              <w:left w:val="single" w:color="auto" w:sz="6" w:space="0"/>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5370" w:type="dxa"/>
            <w:tcBorders>
              <w:top w:val="nil"/>
              <w:left w:val="single" w:color="auto" w:sz="6" w:space="0"/>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rPr>
              <w:t>信息内容</w:t>
            </w:r>
          </w:p>
        </w:tc>
        <w:tc>
          <w:tcPr>
            <w:tcW w:w="3245" w:type="dxa"/>
            <w:tcBorders>
              <w:top w:val="single" w:color="auto" w:sz="6" w:space="0"/>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rPr>
              <w:t>上一年项目数量</w:t>
            </w:r>
          </w:p>
        </w:tc>
        <w:tc>
          <w:tcPr>
            <w:tcW w:w="219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rPr>
              <w:t>本年增/减</w:t>
            </w:r>
          </w:p>
        </w:tc>
        <w:tc>
          <w:tcPr>
            <w:tcW w:w="3245"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5370" w:type="dxa"/>
            <w:tcBorders>
              <w:top w:val="nil"/>
              <w:left w:val="single" w:color="auto" w:sz="6" w:space="0"/>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rPr>
              <w:t>行政处罚</w:t>
            </w:r>
          </w:p>
        </w:tc>
        <w:tc>
          <w:tcPr>
            <w:tcW w:w="3245"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w:t>
            </w:r>
            <w:r>
              <w:rPr>
                <w:rFonts w:hint="default" w:ascii="Times New Roman" w:hAnsi="Times New Roman" w:eastAsia="方正仿宋_GBK" w:cs="Times New Roman"/>
                <w:color w:val="000000"/>
                <w:sz w:val="32"/>
                <w:szCs w:val="19"/>
              </w:rPr>
              <w:t>0</w:t>
            </w:r>
          </w:p>
        </w:tc>
        <w:tc>
          <w:tcPr>
            <w:tcW w:w="2195"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w:t>
            </w:r>
            <w:r>
              <w:rPr>
                <w:rFonts w:hint="default" w:ascii="Times New Roman" w:hAnsi="Times New Roman" w:eastAsia="方正仿宋_GBK" w:cs="Times New Roman"/>
                <w:color w:val="000000"/>
                <w:sz w:val="32"/>
                <w:szCs w:val="19"/>
              </w:rPr>
              <w:t>0</w:t>
            </w:r>
          </w:p>
        </w:tc>
        <w:tc>
          <w:tcPr>
            <w:tcW w:w="3245"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w:t>
            </w:r>
            <w:r>
              <w:rPr>
                <w:rFonts w:hint="default" w:ascii="Times New Roman" w:hAnsi="Times New Roman" w:eastAsia="方正仿宋_GBK" w:cs="Times New Roman"/>
                <w:color w:val="000000"/>
                <w:sz w:val="32"/>
                <w:szCs w:val="19"/>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5370" w:type="dxa"/>
            <w:tcBorders>
              <w:top w:val="nil"/>
              <w:left w:val="single" w:color="auto" w:sz="6" w:space="0"/>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rPr>
              <w:t>行政强制</w:t>
            </w:r>
          </w:p>
        </w:tc>
        <w:tc>
          <w:tcPr>
            <w:tcW w:w="3245"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w:t>
            </w:r>
            <w:r>
              <w:rPr>
                <w:rFonts w:hint="default" w:ascii="Times New Roman" w:hAnsi="Times New Roman" w:eastAsia="方正仿宋_GBK" w:cs="Times New Roman"/>
                <w:color w:val="000000"/>
                <w:sz w:val="32"/>
                <w:szCs w:val="19"/>
              </w:rPr>
              <w:t>0</w:t>
            </w:r>
          </w:p>
        </w:tc>
        <w:tc>
          <w:tcPr>
            <w:tcW w:w="2195"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w:t>
            </w:r>
            <w:r>
              <w:rPr>
                <w:rFonts w:hint="default" w:ascii="Times New Roman" w:hAnsi="Times New Roman" w:eastAsia="方正仿宋_GBK" w:cs="Times New Roman"/>
                <w:color w:val="000000"/>
                <w:sz w:val="32"/>
                <w:szCs w:val="19"/>
              </w:rPr>
              <w:t>0</w:t>
            </w:r>
          </w:p>
        </w:tc>
        <w:tc>
          <w:tcPr>
            <w:tcW w:w="3245"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w:t>
            </w:r>
            <w:r>
              <w:rPr>
                <w:rFonts w:hint="default" w:ascii="Times New Roman" w:hAnsi="Times New Roman" w:eastAsia="方正仿宋_GBK" w:cs="Times New Roman"/>
                <w:color w:val="000000"/>
                <w:sz w:val="32"/>
                <w:szCs w:val="19"/>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4055" w:type="dxa"/>
            <w:gridSpan w:val="4"/>
            <w:tcBorders>
              <w:top w:val="nil"/>
              <w:left w:val="single" w:color="auto" w:sz="6" w:space="0"/>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5370" w:type="dxa"/>
            <w:tcBorders>
              <w:top w:val="nil"/>
              <w:left w:val="single" w:color="auto" w:sz="6" w:space="0"/>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rPr>
              <w:t>信息内容</w:t>
            </w:r>
          </w:p>
        </w:tc>
        <w:tc>
          <w:tcPr>
            <w:tcW w:w="3245"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rPr>
              <w:t>上一年项目数量</w:t>
            </w:r>
          </w:p>
        </w:tc>
        <w:tc>
          <w:tcPr>
            <w:tcW w:w="5440" w:type="dxa"/>
            <w:gridSpan w:val="2"/>
            <w:tcBorders>
              <w:top w:val="single" w:color="auto" w:sz="6" w:space="0"/>
              <w:left w:val="nil"/>
              <w:bottom w:val="single" w:color="auto" w:sz="6" w:space="0"/>
              <w:right w:val="single" w:color="000000"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rPr>
              <w:t>本年增/减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5370" w:type="dxa"/>
            <w:tcBorders>
              <w:top w:val="nil"/>
              <w:left w:val="single" w:color="auto" w:sz="6" w:space="0"/>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rPr>
              <w:t>行政事业性收费</w:t>
            </w:r>
          </w:p>
        </w:tc>
        <w:tc>
          <w:tcPr>
            <w:tcW w:w="3245"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w:t>
            </w:r>
            <w:r>
              <w:rPr>
                <w:rFonts w:hint="default" w:ascii="Times New Roman" w:hAnsi="Times New Roman" w:eastAsia="方正仿宋_GBK" w:cs="Times New Roman"/>
                <w:color w:val="000000"/>
                <w:sz w:val="32"/>
                <w:szCs w:val="19"/>
              </w:rPr>
              <w:t>0</w:t>
            </w:r>
          </w:p>
        </w:tc>
        <w:tc>
          <w:tcPr>
            <w:tcW w:w="5440" w:type="dxa"/>
            <w:gridSpan w:val="2"/>
            <w:tcBorders>
              <w:top w:val="nil"/>
              <w:left w:val="nil"/>
              <w:bottom w:val="single" w:color="auto" w:sz="6" w:space="0"/>
              <w:right w:val="single" w:color="000000"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rPr>
              <w:t> </w:t>
            </w:r>
            <w:r>
              <w:rPr>
                <w:rFonts w:hint="default" w:ascii="Times New Roman" w:hAnsi="Times New Roman" w:eastAsia="方正仿宋_GBK" w:cs="Times New Roman"/>
                <w:color w:val="000000"/>
                <w:sz w:val="32"/>
                <w:szCs w:val="19"/>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4055" w:type="dxa"/>
            <w:gridSpan w:val="4"/>
            <w:tcBorders>
              <w:top w:val="nil"/>
              <w:left w:val="single" w:color="auto" w:sz="6" w:space="0"/>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5370" w:type="dxa"/>
            <w:tcBorders>
              <w:top w:val="nil"/>
              <w:left w:val="single" w:color="auto" w:sz="6" w:space="0"/>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rPr>
              <w:t>信息内容</w:t>
            </w:r>
          </w:p>
        </w:tc>
        <w:tc>
          <w:tcPr>
            <w:tcW w:w="3245"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rPr>
              <w:t>采购项目数量</w:t>
            </w:r>
          </w:p>
        </w:tc>
        <w:tc>
          <w:tcPr>
            <w:tcW w:w="5440" w:type="dxa"/>
            <w:gridSpan w:val="2"/>
            <w:tcBorders>
              <w:top w:val="single" w:color="auto" w:sz="6" w:space="0"/>
              <w:left w:val="nil"/>
              <w:bottom w:val="single" w:color="auto" w:sz="6" w:space="0"/>
              <w:right w:val="single" w:color="000000"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370" w:type="dxa"/>
            <w:tcBorders>
              <w:top w:val="nil"/>
              <w:left w:val="single" w:color="auto" w:sz="6" w:space="0"/>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rPr>
              <w:t>政府集中采购</w:t>
            </w:r>
          </w:p>
        </w:tc>
        <w:tc>
          <w:tcPr>
            <w:tcW w:w="3245"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w:t>
            </w:r>
            <w:r>
              <w:rPr>
                <w:rFonts w:hint="default" w:ascii="Times New Roman" w:hAnsi="Times New Roman" w:eastAsia="方正仿宋_GBK" w:cs="Times New Roman"/>
                <w:color w:val="000000"/>
                <w:sz w:val="32"/>
                <w:szCs w:val="19"/>
              </w:rPr>
              <w:t>0</w:t>
            </w:r>
          </w:p>
        </w:tc>
        <w:tc>
          <w:tcPr>
            <w:tcW w:w="5440" w:type="dxa"/>
            <w:gridSpan w:val="2"/>
            <w:tcBorders>
              <w:top w:val="nil"/>
              <w:left w:val="nil"/>
              <w:bottom w:val="single" w:color="auto" w:sz="6" w:space="0"/>
              <w:right w:val="single" w:color="000000" w:sz="6" w:space="0"/>
            </w:tcBorders>
            <w:shd w:val="clear" w:color="auto" w:fill="auto"/>
            <w:noWrap/>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24"/>
              </w:rPr>
              <w:t>0</w:t>
            </w:r>
          </w:p>
        </w:tc>
      </w:tr>
    </w:tbl>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firstLine="645"/>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val="0"/>
          <w:i w:val="0"/>
          <w:caps w:val="0"/>
          <w:color w:val="000000"/>
          <w:spacing w:val="0"/>
          <w:sz w:val="32"/>
          <w:szCs w:val="24"/>
          <w:shd w:val="clear" w:fill="FFFFFF"/>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textAlignment w:val="auto"/>
        <w:rPr>
          <w:rFonts w:hint="default" w:ascii="Times New Roman" w:hAnsi="Times New Roman" w:eastAsia="方正仿宋_GBK" w:cs="Times New Roman"/>
          <w:sz w:val="32"/>
        </w:rPr>
      </w:pPr>
      <w:r>
        <w:rPr>
          <w:rStyle w:val="8"/>
          <w:rFonts w:hint="default" w:ascii="Times New Roman" w:hAnsi="Times New Roman" w:eastAsia="方正仿宋_GBK" w:cs="Times New Roman"/>
          <w:b/>
          <w:i w:val="0"/>
          <w:caps w:val="0"/>
          <w:color w:val="000000"/>
          <w:spacing w:val="0"/>
          <w:sz w:val="32"/>
          <w:szCs w:val="27"/>
          <w:shd w:val="clear" w:fill="FFFFFF"/>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firstLine="645"/>
        <w:jc w:val="both"/>
        <w:textAlignment w:val="auto"/>
        <w:rPr>
          <w:rFonts w:hint="default" w:ascii="Times New Roman" w:hAnsi="Times New Roman" w:eastAsia="方正黑体_GBK" w:cs="Times New Roman"/>
          <w:b w:val="0"/>
          <w:i w:val="0"/>
          <w:caps w:val="0"/>
          <w:color w:val="000000"/>
          <w:spacing w:val="0"/>
          <w:sz w:val="32"/>
          <w:szCs w:val="24"/>
          <w:shd w:val="clear" w:fill="FFFFFF"/>
        </w:rPr>
      </w:pPr>
      <w:r>
        <w:rPr>
          <w:rFonts w:hint="default" w:ascii="Times New Roman" w:hAnsi="Times New Roman" w:eastAsia="方正黑体_GBK" w:cs="Times New Roman"/>
          <w:b w:val="0"/>
          <w:i w:val="0"/>
          <w:caps w:val="0"/>
          <w:color w:val="000000"/>
          <w:spacing w:val="0"/>
          <w:sz w:val="32"/>
          <w:szCs w:val="24"/>
          <w:shd w:val="clear" w:fill="FFFFFF"/>
        </w:rPr>
        <w:t>三、收到和处理政府信息公开申请情况</w:t>
      </w:r>
    </w:p>
    <w:tbl>
      <w:tblPr>
        <w:tblStyle w:val="6"/>
        <w:tblW w:w="140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26"/>
        <w:gridCol w:w="1687"/>
        <w:gridCol w:w="3353"/>
        <w:gridCol w:w="909"/>
        <w:gridCol w:w="1103"/>
        <w:gridCol w:w="1103"/>
        <w:gridCol w:w="1190"/>
        <w:gridCol w:w="1428"/>
        <w:gridCol w:w="1038"/>
        <w:gridCol w:w="1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266"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rPr>
              <w:t>（本列数据的勾稽关系为：第一项加第二项之和，等于第三项加第四项之和）</w:t>
            </w:r>
          </w:p>
        </w:tc>
        <w:tc>
          <w:tcPr>
            <w:tcW w:w="7789" w:type="dxa"/>
            <w:gridSpan w:val="7"/>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266"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909"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自然人</w:t>
            </w:r>
          </w:p>
        </w:tc>
        <w:tc>
          <w:tcPr>
            <w:tcW w:w="5862"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法人或其他组织</w:t>
            </w:r>
          </w:p>
        </w:tc>
        <w:tc>
          <w:tcPr>
            <w:tcW w:w="1018"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266"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909"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商业企业</w:t>
            </w: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科研机构</w:t>
            </w:r>
          </w:p>
        </w:tc>
        <w:tc>
          <w:tcPr>
            <w:tcW w:w="119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社会公益组织</w:t>
            </w:r>
          </w:p>
        </w:tc>
        <w:tc>
          <w:tcPr>
            <w:tcW w:w="1428"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法律服务机构</w:t>
            </w:r>
          </w:p>
        </w:tc>
        <w:tc>
          <w:tcPr>
            <w:tcW w:w="1038"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其他</w:t>
            </w:r>
          </w:p>
        </w:tc>
        <w:tc>
          <w:tcPr>
            <w:tcW w:w="1018"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6266"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一、本年新收政府信息公开申请数量</w:t>
            </w:r>
          </w:p>
        </w:tc>
        <w:tc>
          <w:tcPr>
            <w:tcW w:w="9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4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19"/>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6266"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二、上年结转政府信息公开申请数量</w:t>
            </w:r>
          </w:p>
        </w:tc>
        <w:tc>
          <w:tcPr>
            <w:tcW w:w="9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4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19"/>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26"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三、本年度办理结果</w:t>
            </w:r>
          </w:p>
        </w:tc>
        <w:tc>
          <w:tcPr>
            <w:tcW w:w="504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（一）予以公开</w:t>
            </w:r>
          </w:p>
        </w:tc>
        <w:tc>
          <w:tcPr>
            <w:tcW w:w="9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4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18"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19"/>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2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504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（二）部分公开（区分处理的，只计这一情形，不计其他情形）</w:t>
            </w:r>
          </w:p>
        </w:tc>
        <w:tc>
          <w:tcPr>
            <w:tcW w:w="9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4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19"/>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2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687"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（三）不予公开</w:t>
            </w:r>
          </w:p>
        </w:tc>
        <w:tc>
          <w:tcPr>
            <w:tcW w:w="335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1.属于国家秘密</w:t>
            </w:r>
          </w:p>
        </w:tc>
        <w:tc>
          <w:tcPr>
            <w:tcW w:w="9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4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18"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19"/>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2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687"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335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2.其他法律行政法规禁止公开</w:t>
            </w:r>
          </w:p>
        </w:tc>
        <w:tc>
          <w:tcPr>
            <w:tcW w:w="9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4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19"/>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2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687"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335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3.危及“三安全一稳定”</w:t>
            </w:r>
          </w:p>
        </w:tc>
        <w:tc>
          <w:tcPr>
            <w:tcW w:w="9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4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19"/>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2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687"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335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4.保护第三方合法权益</w:t>
            </w:r>
          </w:p>
        </w:tc>
        <w:tc>
          <w:tcPr>
            <w:tcW w:w="9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4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19"/>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2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687"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335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5.属于三类内部事务信息</w:t>
            </w:r>
          </w:p>
        </w:tc>
        <w:tc>
          <w:tcPr>
            <w:tcW w:w="9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4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19"/>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2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687"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335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6.属于四类过程性信息</w:t>
            </w:r>
          </w:p>
        </w:tc>
        <w:tc>
          <w:tcPr>
            <w:tcW w:w="9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4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19"/>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2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687"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335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7.属于行政执法案卷</w:t>
            </w:r>
          </w:p>
        </w:tc>
        <w:tc>
          <w:tcPr>
            <w:tcW w:w="9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4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19"/>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2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687"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335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8.属于行政查询事项</w:t>
            </w:r>
          </w:p>
        </w:tc>
        <w:tc>
          <w:tcPr>
            <w:tcW w:w="9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4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19"/>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2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687"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（四）无法提供</w:t>
            </w:r>
          </w:p>
        </w:tc>
        <w:tc>
          <w:tcPr>
            <w:tcW w:w="335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1.本机关不掌握相关政府信息</w:t>
            </w:r>
          </w:p>
        </w:tc>
        <w:tc>
          <w:tcPr>
            <w:tcW w:w="9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4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19"/>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2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687"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335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2.没有现成信息需要另行制作</w:t>
            </w:r>
          </w:p>
        </w:tc>
        <w:tc>
          <w:tcPr>
            <w:tcW w:w="9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4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19"/>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2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687"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335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3.补正后申请内容仍不明确</w:t>
            </w:r>
          </w:p>
        </w:tc>
        <w:tc>
          <w:tcPr>
            <w:tcW w:w="9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4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19"/>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2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687"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（五）不予处理</w:t>
            </w:r>
          </w:p>
        </w:tc>
        <w:tc>
          <w:tcPr>
            <w:tcW w:w="335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1.信访举报投诉类申请</w:t>
            </w:r>
          </w:p>
        </w:tc>
        <w:tc>
          <w:tcPr>
            <w:tcW w:w="9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4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19"/>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2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687"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335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2.重复申请</w:t>
            </w:r>
          </w:p>
        </w:tc>
        <w:tc>
          <w:tcPr>
            <w:tcW w:w="9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4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19"/>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2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687"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335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3.要求提供公开出版物</w:t>
            </w:r>
          </w:p>
        </w:tc>
        <w:tc>
          <w:tcPr>
            <w:tcW w:w="9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4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19"/>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2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687"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335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4.无正当理由大量反复申请</w:t>
            </w:r>
          </w:p>
        </w:tc>
        <w:tc>
          <w:tcPr>
            <w:tcW w:w="9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4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19"/>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2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687"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335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5.要求行政机关确认或重新出具已获取信息</w:t>
            </w:r>
          </w:p>
        </w:tc>
        <w:tc>
          <w:tcPr>
            <w:tcW w:w="9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4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19"/>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2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504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（六）其他处理</w:t>
            </w:r>
          </w:p>
        </w:tc>
        <w:tc>
          <w:tcPr>
            <w:tcW w:w="9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4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19"/>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2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504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（七）总计</w:t>
            </w:r>
          </w:p>
        </w:tc>
        <w:tc>
          <w:tcPr>
            <w:tcW w:w="9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4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19"/>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6266"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四、结转下年度继续办理</w:t>
            </w:r>
          </w:p>
        </w:tc>
        <w:tc>
          <w:tcPr>
            <w:tcW w:w="9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1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4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24"/>
              </w:rPr>
              <w:t>0</w:t>
            </w:r>
          </w:p>
        </w:tc>
      </w:tr>
    </w:tbl>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val="0"/>
          <w:i w:val="0"/>
          <w:caps w:val="0"/>
          <w:color w:val="000000"/>
          <w:spacing w:val="0"/>
          <w:sz w:val="32"/>
          <w:szCs w:val="24"/>
          <w:shd w:val="clear" w:fill="FFFFFF"/>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val="0"/>
          <w:i w:val="0"/>
          <w:caps w:val="0"/>
          <w:color w:val="000000"/>
          <w:spacing w:val="0"/>
          <w:sz w:val="32"/>
          <w:szCs w:val="24"/>
          <w:shd w:val="clear" w:fill="FFFFFF"/>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firstLine="645"/>
        <w:jc w:val="both"/>
        <w:textAlignment w:val="auto"/>
        <w:rPr>
          <w:rFonts w:hint="default" w:ascii="Times New Roman" w:hAnsi="Times New Roman" w:eastAsia="方正黑体_GBK" w:cs="Times New Roman"/>
          <w:b w:val="0"/>
          <w:i w:val="0"/>
          <w:caps w:val="0"/>
          <w:color w:val="000000"/>
          <w:spacing w:val="0"/>
          <w:sz w:val="32"/>
          <w:szCs w:val="24"/>
          <w:shd w:val="clear" w:fill="FFFFFF"/>
        </w:rPr>
      </w:pPr>
      <w:r>
        <w:rPr>
          <w:rFonts w:hint="default" w:ascii="Times New Roman" w:hAnsi="Times New Roman" w:eastAsia="方正黑体_GBK" w:cs="Times New Roman"/>
          <w:b w:val="0"/>
          <w:i w:val="0"/>
          <w:caps w:val="0"/>
          <w:color w:val="000000"/>
          <w:spacing w:val="0"/>
          <w:sz w:val="32"/>
          <w:szCs w:val="24"/>
          <w:shd w:val="clear" w:fill="FFFFFF"/>
        </w:rPr>
        <w:t>四、政府信息公开行政复议、行政诉讼情况</w:t>
      </w:r>
    </w:p>
    <w:tbl>
      <w:tblPr>
        <w:tblStyle w:val="6"/>
        <w:tblW w:w="140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29"/>
        <w:gridCol w:w="929"/>
        <w:gridCol w:w="929"/>
        <w:gridCol w:w="929"/>
        <w:gridCol w:w="1045"/>
        <w:gridCol w:w="860"/>
        <w:gridCol w:w="929"/>
        <w:gridCol w:w="929"/>
        <w:gridCol w:w="929"/>
        <w:gridCol w:w="952"/>
        <w:gridCol w:w="929"/>
        <w:gridCol w:w="929"/>
        <w:gridCol w:w="930"/>
        <w:gridCol w:w="930"/>
        <w:gridCol w:w="9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761"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行政复议</w:t>
            </w:r>
          </w:p>
        </w:tc>
        <w:tc>
          <w:tcPr>
            <w:tcW w:w="9294"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9"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结果维持</w:t>
            </w:r>
          </w:p>
        </w:tc>
        <w:tc>
          <w:tcPr>
            <w:tcW w:w="929"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结果纠正</w:t>
            </w:r>
          </w:p>
        </w:tc>
        <w:tc>
          <w:tcPr>
            <w:tcW w:w="929"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其他结果</w:t>
            </w:r>
          </w:p>
        </w:tc>
        <w:tc>
          <w:tcPr>
            <w:tcW w:w="929"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尚未审结</w:t>
            </w:r>
          </w:p>
        </w:tc>
        <w:tc>
          <w:tcPr>
            <w:tcW w:w="104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总计</w:t>
            </w:r>
          </w:p>
        </w:tc>
        <w:tc>
          <w:tcPr>
            <w:tcW w:w="4599"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未经复议直接起诉</w:t>
            </w:r>
          </w:p>
        </w:tc>
        <w:tc>
          <w:tcPr>
            <w:tcW w:w="4695"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9"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929"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929"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929"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4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8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结果维持</w:t>
            </w:r>
          </w:p>
        </w:tc>
        <w:tc>
          <w:tcPr>
            <w:tcW w:w="9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结果纠正</w:t>
            </w:r>
          </w:p>
        </w:tc>
        <w:tc>
          <w:tcPr>
            <w:tcW w:w="929"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其他结果</w:t>
            </w:r>
          </w:p>
        </w:tc>
        <w:tc>
          <w:tcPr>
            <w:tcW w:w="929"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尚未审结</w:t>
            </w:r>
          </w:p>
        </w:tc>
        <w:tc>
          <w:tcPr>
            <w:tcW w:w="95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rPr>
              <w:t>总计</w:t>
            </w:r>
          </w:p>
        </w:tc>
        <w:tc>
          <w:tcPr>
            <w:tcW w:w="929"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结果维持</w:t>
            </w:r>
          </w:p>
        </w:tc>
        <w:tc>
          <w:tcPr>
            <w:tcW w:w="929"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结果纠正</w:t>
            </w:r>
          </w:p>
        </w:tc>
        <w:tc>
          <w:tcPr>
            <w:tcW w:w="93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rPr>
              <w:t>其他结果</w:t>
            </w:r>
          </w:p>
        </w:tc>
        <w:tc>
          <w:tcPr>
            <w:tcW w:w="93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尚未审结</w:t>
            </w:r>
          </w:p>
        </w:tc>
        <w:tc>
          <w:tcPr>
            <w:tcW w:w="977"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29"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9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9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9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10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19"/>
              </w:rPr>
              <w:t>0</w:t>
            </w:r>
            <w:r>
              <w:rPr>
                <w:rFonts w:hint="default" w:ascii="Times New Roman" w:hAnsi="Times New Roman" w:eastAsia="方正仿宋_GBK" w:cs="Times New Roman"/>
                <w:sz w:val="32"/>
              </w:rPr>
              <w:t> </w:t>
            </w:r>
          </w:p>
        </w:tc>
        <w:tc>
          <w:tcPr>
            <w:tcW w:w="8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9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9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9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9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rPr>
              <w:t> </w:t>
            </w:r>
            <w:r>
              <w:rPr>
                <w:rFonts w:hint="default" w:ascii="Times New Roman" w:hAnsi="Times New Roman" w:eastAsia="方正仿宋_GBK" w:cs="Times New Roman"/>
                <w:color w:val="000000"/>
                <w:sz w:val="32"/>
                <w:szCs w:val="19"/>
              </w:rPr>
              <w:t>0</w:t>
            </w:r>
          </w:p>
        </w:tc>
        <w:tc>
          <w:tcPr>
            <w:tcW w:w="9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9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9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9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eastAsia="方正仿宋_GBK" w:cs="Times New Roman"/>
                <w:sz w:val="32"/>
                <w:szCs w:val="24"/>
              </w:rPr>
            </w:pPr>
          </w:p>
        </w:tc>
        <w:tc>
          <w:tcPr>
            <w:tcW w:w="9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24"/>
              </w:rPr>
              <w:t>0</w:t>
            </w:r>
          </w:p>
        </w:tc>
      </w:tr>
    </w:tbl>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firstLine="645"/>
        <w:jc w:val="both"/>
        <w:textAlignment w:val="auto"/>
        <w:rPr>
          <w:rFonts w:hint="default" w:ascii="Times New Roman" w:hAnsi="Times New Roman" w:eastAsia="方正黑体_GBK" w:cs="Times New Roman"/>
          <w:b w:val="0"/>
          <w:i w:val="0"/>
          <w:caps w:val="0"/>
          <w:color w:val="000000"/>
          <w:spacing w:val="0"/>
          <w:sz w:val="32"/>
          <w:szCs w:val="24"/>
          <w:shd w:val="clear" w:fill="FFFFFF"/>
        </w:rPr>
      </w:pPr>
      <w:r>
        <w:rPr>
          <w:rFonts w:hint="default" w:ascii="Times New Roman" w:hAnsi="Times New Roman" w:eastAsia="方正黑体_GBK" w:cs="Times New Roman"/>
          <w:b w:val="0"/>
          <w:i w:val="0"/>
          <w:caps w:val="0"/>
          <w:color w:val="000000"/>
          <w:spacing w:val="0"/>
          <w:sz w:val="32"/>
          <w:szCs w:val="24"/>
          <w:shd w:val="clear" w:fill="FFFFFF"/>
        </w:rPr>
        <w:t>五、存在的主要问题及改进情况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firstLine="645"/>
        <w:jc w:val="both"/>
        <w:textAlignment w:val="auto"/>
        <w:rPr>
          <w:rFonts w:hint="default" w:ascii="Times New Roman" w:hAnsi="Times New Roman" w:eastAsia="方正楷体_GBK" w:cs="Times New Roman"/>
          <w:sz w:val="32"/>
        </w:rPr>
      </w:pPr>
      <w:r>
        <w:rPr>
          <w:rFonts w:hint="default" w:ascii="Times New Roman" w:hAnsi="Times New Roman" w:eastAsia="方正楷体_GBK" w:cs="Times New Roman"/>
          <w:b w:val="0"/>
          <w:i w:val="0"/>
          <w:caps w:val="0"/>
          <w:color w:val="000000"/>
          <w:spacing w:val="0"/>
          <w:sz w:val="32"/>
          <w:szCs w:val="31"/>
          <w:shd w:val="clear" w:fill="FFFFFF"/>
        </w:rPr>
        <w:t>（一）存在的主要问题</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firstLine="645"/>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val="0"/>
          <w:i w:val="0"/>
          <w:caps w:val="0"/>
          <w:color w:val="000000"/>
          <w:spacing w:val="0"/>
          <w:sz w:val="32"/>
          <w:szCs w:val="31"/>
          <w:shd w:val="clear" w:fill="FFFFFF"/>
        </w:rPr>
        <w:t>部分单位领导重视不够，公开重点不突出，政务公开内容与人民群众的关切、关注点联系不够紧密，督促检查常态化力度不够，政府门户网站信息的协调保障机制不健全，网站信息采编的渠道单一。</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firstLine="645"/>
        <w:jc w:val="both"/>
        <w:textAlignment w:val="auto"/>
        <w:rPr>
          <w:rFonts w:hint="default" w:ascii="Times New Roman" w:hAnsi="Times New Roman" w:eastAsia="方正楷体_GBK" w:cs="Times New Roman"/>
          <w:b w:val="0"/>
          <w:i w:val="0"/>
          <w:caps w:val="0"/>
          <w:color w:val="000000"/>
          <w:spacing w:val="0"/>
          <w:sz w:val="32"/>
          <w:szCs w:val="31"/>
          <w:shd w:val="clear" w:fill="FFFFFF"/>
        </w:rPr>
      </w:pPr>
      <w:r>
        <w:rPr>
          <w:rFonts w:hint="default" w:ascii="Times New Roman" w:hAnsi="Times New Roman" w:eastAsia="方正楷体_GBK" w:cs="Times New Roman"/>
          <w:b w:val="0"/>
          <w:i w:val="0"/>
          <w:caps w:val="0"/>
          <w:color w:val="000000"/>
          <w:spacing w:val="0"/>
          <w:sz w:val="32"/>
          <w:szCs w:val="31"/>
          <w:shd w:val="clear" w:fill="FFFFFF"/>
        </w:rPr>
        <w:t>（二）改进情况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firstLine="645"/>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val="0"/>
          <w:i w:val="0"/>
          <w:caps w:val="0"/>
          <w:color w:val="000000"/>
          <w:spacing w:val="0"/>
          <w:sz w:val="32"/>
          <w:szCs w:val="31"/>
          <w:shd w:val="clear" w:fill="FFFFFF"/>
        </w:rPr>
        <w:t>加强组织领导，严格落实信息公开责任追究制度，将政务公开工作纳入乡党委、政府对各村委会、各办公室、各中心站所年度综合考核项目；严格按照信息公开相关要求不断规范政府信息公开内容，紧紧围绕重点领域、人民群众密切关注的热点难点问题和涉及群众切身利益的事项进行公开；进一步建立完善政府门户网站信息协调保障机制，明确相关部门责任，加强沟通，拓展政府公开信息的采集渠道。</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firstLine="645"/>
        <w:jc w:val="both"/>
        <w:textAlignment w:val="auto"/>
        <w:rPr>
          <w:rFonts w:hint="default" w:ascii="Times New Roman" w:hAnsi="Times New Roman" w:eastAsia="方正黑体_GBK" w:cs="Times New Roman"/>
          <w:b w:val="0"/>
          <w:i w:val="0"/>
          <w:caps w:val="0"/>
          <w:color w:val="000000"/>
          <w:spacing w:val="0"/>
          <w:sz w:val="32"/>
          <w:szCs w:val="24"/>
          <w:shd w:val="clear" w:fill="FFFFFF"/>
        </w:rPr>
      </w:pPr>
      <w:r>
        <w:rPr>
          <w:rFonts w:hint="default" w:ascii="Times New Roman" w:hAnsi="Times New Roman" w:eastAsia="方正黑体_GBK" w:cs="Times New Roman"/>
          <w:b w:val="0"/>
          <w:i w:val="0"/>
          <w:caps w:val="0"/>
          <w:color w:val="000000"/>
          <w:spacing w:val="0"/>
          <w:sz w:val="32"/>
          <w:szCs w:val="24"/>
          <w:shd w:val="clear" w:fill="FFFFFF"/>
        </w:rPr>
        <w:t>六、其他需要报告的事项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firstLine="645"/>
        <w:jc w:val="both"/>
        <w:textAlignment w:val="auto"/>
        <w:rPr>
          <w:rFonts w:hint="default" w:ascii="Times New Roman" w:hAnsi="Times New Roman" w:eastAsia="方正仿宋_GBK" w:cs="Times New Roman"/>
          <w:b w:val="0"/>
          <w:i w:val="0"/>
          <w:caps w:val="0"/>
          <w:color w:val="000000"/>
          <w:spacing w:val="0"/>
          <w:sz w:val="32"/>
          <w:szCs w:val="31"/>
          <w:shd w:val="clear" w:fill="FFFFFF"/>
        </w:rPr>
      </w:pPr>
      <w:r>
        <w:rPr>
          <w:rFonts w:hint="default" w:ascii="Times New Roman" w:hAnsi="Times New Roman" w:eastAsia="方正仿宋_GBK" w:cs="Times New Roman"/>
          <w:b w:val="0"/>
          <w:i w:val="0"/>
          <w:caps w:val="0"/>
          <w:color w:val="000000"/>
          <w:spacing w:val="0"/>
          <w:sz w:val="32"/>
          <w:szCs w:val="31"/>
          <w:shd w:val="clear" w:fill="FFFFFF"/>
        </w:rPr>
        <w:t>无</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val="0"/>
          <w:i w:val="0"/>
          <w:caps w:val="0"/>
          <w:color w:val="000000"/>
          <w:spacing w:val="0"/>
          <w:sz w:val="32"/>
          <w:szCs w:val="24"/>
          <w:shd w:val="clear" w:fill="FFFFFF"/>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val="0"/>
          <w:i w:val="0"/>
          <w:caps w:val="0"/>
          <w:color w:val="000000"/>
          <w:spacing w:val="0"/>
          <w:sz w:val="32"/>
          <w:szCs w:val="31"/>
          <w:shd w:val="clear" w:fill="FFFFFF"/>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jc w:val="righ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val="0"/>
          <w:i w:val="0"/>
          <w:caps w:val="0"/>
          <w:color w:val="000000"/>
          <w:spacing w:val="0"/>
          <w:sz w:val="32"/>
          <w:szCs w:val="31"/>
          <w:shd w:val="clear" w:fill="FFFFFF"/>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jc w:val="right"/>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高仓街道办事处</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jc w:val="righ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val="0"/>
          <w:i w:val="0"/>
          <w:caps w:val="0"/>
          <w:color w:val="000000"/>
          <w:spacing w:val="0"/>
          <w:sz w:val="32"/>
          <w:szCs w:val="31"/>
          <w:shd w:val="clear" w:fill="FFFFFF"/>
        </w:rPr>
        <w:t>                          2021年1月27日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textAlignment w:val="auto"/>
        <w:rPr>
          <w:rFonts w:hint="default" w:ascii="Times New Roman" w:hAnsi="Times New Roman" w:eastAsia="方正仿宋_GBK" w:cs="Times New Roman"/>
          <w:sz w:val="32"/>
        </w:rPr>
      </w:pPr>
    </w:p>
    <w:p>
      <w:pPr>
        <w:keepNext w:val="0"/>
        <w:keepLines w:val="0"/>
        <w:pageBreakBefore w:val="0"/>
        <w:kinsoku/>
        <w:wordWrap/>
        <w:overflowPunct/>
        <w:topLinePunct w:val="0"/>
        <w:autoSpaceDE/>
        <w:autoSpaceDN/>
        <w:bidi w:val="0"/>
        <w:adjustRightInd/>
        <w:snapToGrid/>
        <w:spacing w:beforeAutospacing="0" w:afterAutospacing="0" w:line="600" w:lineRule="atLeast"/>
        <w:textAlignment w:val="auto"/>
        <w:rPr>
          <w:rFonts w:hint="default" w:ascii="Times New Roman" w:hAnsi="Times New Roman" w:cs="Times New Roman"/>
        </w:rPr>
      </w:pPr>
    </w:p>
    <w:sectPr>
      <w:footerReference r:id="rId3" w:type="default"/>
      <w:pgSz w:w="11906" w:h="16838"/>
      <w:pgMar w:top="1814"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89059F"/>
    <w:rsid w:val="342947C1"/>
    <w:rsid w:val="3E89059F"/>
    <w:rsid w:val="70726B4D"/>
    <w:rsid w:val="75101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_Style 9"/>
    <w:basedOn w:val="1"/>
    <w:next w:val="1"/>
    <w:qFormat/>
    <w:uiPriority w:val="0"/>
    <w:pPr>
      <w:pBdr>
        <w:bottom w:val="single" w:color="auto" w:sz="6" w:space="1"/>
      </w:pBdr>
      <w:jc w:val="center"/>
    </w:pPr>
    <w:rPr>
      <w:rFonts w:ascii="Arial" w:eastAsia="宋体"/>
      <w:vanish/>
      <w:sz w:val="16"/>
    </w:rPr>
  </w:style>
  <w:style w:type="paragraph" w:customStyle="1" w:styleId="11">
    <w:name w:val="_Style 10"/>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玉溪市红塔区党政机关单位</Company>
  <Pages>1</Pages>
  <Words>0</Words>
  <Characters>0</Characters>
  <Lines>0</Lines>
  <Paragraphs>0</Paragraphs>
  <TotalTime>56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2021-05-13T06:52:00Z</dcterms:created>
  <dc:creator>骊</dc:creator>
  <cp:lastModifiedBy>骊</cp:lastModifiedBy>
  <dcterms:modified xsi:type="dcterms:W3CDTF">2021-05-13T08:43:43Z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