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i w:val="0"/>
          <w:caps w:val="0"/>
          <w:color w:val="333333"/>
          <w:spacing w:val="0"/>
          <w:kern w:val="0"/>
          <w:sz w:val="44"/>
          <w:szCs w:val="44"/>
          <w:u w:val="none"/>
          <w:lang w:val="en-US" w:eastAsia="zh-CN" w:bidi="ar"/>
        </w:rPr>
      </w:pPr>
      <w:r>
        <w:rPr>
          <w:rFonts w:hint="eastAsia" w:ascii="宋体" w:hAnsi="宋体" w:eastAsia="宋体" w:cs="宋体"/>
          <w:b/>
          <w:i w:val="0"/>
          <w:caps w:val="0"/>
          <w:color w:val="333333"/>
          <w:spacing w:val="0"/>
          <w:kern w:val="0"/>
          <w:sz w:val="44"/>
          <w:szCs w:val="44"/>
          <w:u w:val="none"/>
          <w:lang w:val="en-US" w:eastAsia="zh-CN" w:bidi="ar"/>
        </w:rPr>
        <w:t>云南省玉溪市红塔区研和团田采石场建筑用白云岩矿采矿权出让成交结果公示[(2020)1号]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i w:val="0"/>
          <w:caps w:val="0"/>
          <w:color w:val="333333"/>
          <w:spacing w:val="0"/>
          <w:kern w:val="0"/>
          <w:sz w:val="44"/>
          <w:szCs w:val="44"/>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i w:val="0"/>
          <w:caps w:val="0"/>
          <w:color w:val="333333"/>
          <w:spacing w:val="0"/>
          <w:kern w:val="0"/>
          <w:sz w:val="44"/>
          <w:szCs w:val="44"/>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rFonts w:hint="eastAsia" w:ascii="仿宋" w:hAnsi="仿宋" w:eastAsia="仿宋" w:cs="仿宋"/>
          <w:b w:val="0"/>
          <w:i w:val="0"/>
          <w:caps w:val="0"/>
          <w:color w:val="333333"/>
          <w:spacing w:val="0"/>
          <w:kern w:val="0"/>
          <w:sz w:val="32"/>
          <w:szCs w:val="32"/>
          <w:u w:val="none"/>
          <w:lang w:val="en-US" w:eastAsia="zh-CN" w:bidi="ar"/>
        </w:rPr>
      </w:pPr>
      <w:r>
        <w:rPr>
          <w:rFonts w:ascii="仿宋" w:hAnsi="仿宋" w:eastAsia="仿宋" w:cs="仿宋"/>
          <w:b w:val="0"/>
          <w:i w:val="0"/>
          <w:caps w:val="0"/>
          <w:color w:val="333333"/>
          <w:spacing w:val="0"/>
          <w:kern w:val="0"/>
          <w:sz w:val="32"/>
          <w:szCs w:val="32"/>
          <w:u w:val="none"/>
          <w:lang w:val="en-US" w:eastAsia="zh-CN" w:bidi="ar"/>
        </w:rPr>
        <w:t>2020年12月</w:t>
      </w:r>
      <w:r>
        <w:rPr>
          <w:rFonts w:hint="eastAsia" w:ascii="仿宋" w:hAnsi="仿宋" w:eastAsia="仿宋" w:cs="仿宋"/>
          <w:b w:val="0"/>
          <w:i w:val="0"/>
          <w:caps w:val="0"/>
          <w:color w:val="333333"/>
          <w:spacing w:val="0"/>
          <w:kern w:val="0"/>
          <w:sz w:val="32"/>
          <w:szCs w:val="32"/>
          <w:u w:val="none"/>
          <w:lang w:val="en-US" w:eastAsia="zh-CN" w:bidi="ar"/>
        </w:rPr>
        <w:t>25</w:t>
      </w:r>
      <w:r>
        <w:rPr>
          <w:rFonts w:ascii="仿宋" w:hAnsi="仿宋" w:eastAsia="仿宋" w:cs="仿宋"/>
          <w:b w:val="0"/>
          <w:i w:val="0"/>
          <w:caps w:val="0"/>
          <w:color w:val="333333"/>
          <w:spacing w:val="0"/>
          <w:kern w:val="0"/>
          <w:sz w:val="32"/>
          <w:szCs w:val="32"/>
          <w:u w:val="none"/>
          <w:lang w:val="en-US" w:eastAsia="zh-CN" w:bidi="ar"/>
        </w:rPr>
        <w:t>日</w:t>
      </w:r>
      <w:r>
        <w:rPr>
          <w:rFonts w:hint="eastAsia" w:ascii="仿宋" w:hAnsi="仿宋" w:eastAsia="仿宋" w:cs="仿宋"/>
          <w:b w:val="0"/>
          <w:i w:val="0"/>
          <w:caps w:val="0"/>
          <w:color w:val="333333"/>
          <w:spacing w:val="0"/>
          <w:kern w:val="0"/>
          <w:sz w:val="32"/>
          <w:szCs w:val="32"/>
          <w:u w:val="none"/>
          <w:lang w:val="en-US" w:eastAsia="zh-CN" w:bidi="ar"/>
        </w:rPr>
        <w:t>，云南省玉溪市红塔区研和团田山采石场建筑用白云岩矿采矿权以挂牌方式出让，根据《中华人民共和国矿产资源法》《中华人民共和国拍卖法》/《中华人民共和国招标投标法》《矿产资源勘查区块登记管理办法》/《矿产资源开采登记管理办法》《矿业权交易规则》，以及《国务院办公厅关于印发整合建立统一的公共资源交易平台工作方案的通知》等相关规定，现将成交结果公示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ascii="黑体" w:hAnsi="宋体" w:eastAsia="黑体" w:cs="黑体"/>
          <w:b w:val="0"/>
          <w:i w:val="0"/>
          <w:caps w:val="0"/>
          <w:color w:val="333333"/>
          <w:spacing w:val="0"/>
          <w:kern w:val="0"/>
          <w:sz w:val="32"/>
          <w:szCs w:val="32"/>
          <w:u w:val="none"/>
          <w:lang w:val="en-US" w:eastAsia="zh-CN" w:bidi="ar"/>
        </w:rPr>
        <w:t>一、交易基本情况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rFonts w:hint="eastAsia" w:ascii="仿宋" w:hAnsi="仿宋" w:eastAsia="仿宋" w:cs="仿宋"/>
          <w:b w:val="0"/>
          <w:i w:val="0"/>
          <w:caps w:val="0"/>
          <w:color w:val="333333"/>
          <w:spacing w:val="0"/>
          <w:kern w:val="0"/>
          <w:sz w:val="32"/>
          <w:szCs w:val="32"/>
          <w:u w:val="none"/>
          <w:lang w:val="en-US" w:eastAsia="zh-CN" w:bidi="ar"/>
        </w:rPr>
      </w:pPr>
      <w:r>
        <w:rPr>
          <w:rFonts w:hint="eastAsia" w:ascii="仿宋" w:hAnsi="仿宋" w:eastAsia="仿宋" w:cs="仿宋"/>
          <w:b w:val="0"/>
          <w:i w:val="0"/>
          <w:caps w:val="0"/>
          <w:color w:val="333333"/>
          <w:spacing w:val="0"/>
          <w:kern w:val="0"/>
          <w:sz w:val="32"/>
          <w:szCs w:val="32"/>
          <w:u w:val="none"/>
          <w:lang w:val="en-US" w:eastAsia="zh-CN" w:bidi="ar"/>
        </w:rPr>
        <w:t>中标人/竞得人：云南省活发集团刘总旗水泥有限公司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仿宋" w:hAnsi="仿宋" w:eastAsia="仿宋" w:cs="仿宋"/>
          <w:b w:val="0"/>
          <w:i w:val="0"/>
          <w:caps w:val="0"/>
          <w:color w:val="333333"/>
          <w:spacing w:val="0"/>
          <w:kern w:val="0"/>
          <w:sz w:val="32"/>
          <w:szCs w:val="32"/>
          <w:u w:val="none"/>
          <w:lang w:val="en-US" w:eastAsia="zh-CN" w:bidi="ar"/>
        </w:rPr>
        <w:t>成交时间：2020年12月25日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rFonts w:hint="eastAsia" w:ascii="仿宋" w:hAnsi="仿宋" w:eastAsia="仿宋" w:cs="仿宋"/>
          <w:b w:val="0"/>
          <w:i w:val="0"/>
          <w:caps w:val="0"/>
          <w:color w:val="333333"/>
          <w:spacing w:val="0"/>
          <w:kern w:val="0"/>
          <w:sz w:val="32"/>
          <w:szCs w:val="32"/>
          <w:u w:val="none"/>
          <w:lang w:val="en-US" w:eastAsia="zh-CN" w:bidi="ar"/>
        </w:rPr>
      </w:pPr>
      <w:r>
        <w:rPr>
          <w:rFonts w:hint="eastAsia" w:ascii="仿宋" w:hAnsi="仿宋" w:eastAsia="仿宋" w:cs="仿宋"/>
          <w:b w:val="0"/>
          <w:i w:val="0"/>
          <w:caps w:val="0"/>
          <w:color w:val="333333"/>
          <w:spacing w:val="0"/>
          <w:kern w:val="0"/>
          <w:sz w:val="32"/>
          <w:szCs w:val="32"/>
          <w:u w:val="none"/>
          <w:lang w:val="en-US" w:eastAsia="zh-CN" w:bidi="ar"/>
        </w:rPr>
        <w:t>成交地点：玉溪市红塔区政府采购和出让中心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黑体" w:hAnsi="宋体" w:eastAsia="黑体" w:cs="黑体"/>
          <w:b w:val="0"/>
          <w:i w:val="0"/>
          <w:caps w:val="0"/>
          <w:color w:val="333333"/>
          <w:spacing w:val="0"/>
          <w:kern w:val="0"/>
          <w:sz w:val="32"/>
          <w:szCs w:val="32"/>
          <w:u w:val="none"/>
          <w:lang w:val="en-US" w:eastAsia="zh-CN" w:bidi="ar"/>
        </w:rPr>
        <w:t>二、成交采矿权基本情况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仿宋" w:hAnsi="仿宋" w:eastAsia="仿宋" w:cs="仿宋"/>
          <w:b w:val="0"/>
          <w:i w:val="0"/>
          <w:caps w:val="0"/>
          <w:color w:val="333333"/>
          <w:spacing w:val="0"/>
          <w:kern w:val="0"/>
          <w:sz w:val="32"/>
          <w:szCs w:val="32"/>
          <w:u w:val="none"/>
          <w:lang w:val="en-US" w:eastAsia="zh-CN" w:bidi="ar"/>
        </w:rPr>
        <w:t>开采矿种：建筑用白云岩矿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仿宋" w:hAnsi="仿宋" w:eastAsia="仿宋" w:cs="仿宋"/>
          <w:b w:val="0"/>
          <w:i w:val="0"/>
          <w:caps w:val="0"/>
          <w:color w:val="333333"/>
          <w:spacing w:val="0"/>
          <w:kern w:val="0"/>
          <w:sz w:val="32"/>
          <w:szCs w:val="32"/>
          <w:u w:val="none"/>
          <w:lang w:val="en-US" w:eastAsia="zh-CN" w:bidi="ar"/>
        </w:rPr>
        <w:t>地理位置：玉溪市红塔区研和街道玉屏九组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rFonts w:hint="eastAsia" w:ascii="仿宋" w:hAnsi="仿宋" w:eastAsia="仿宋" w:cs="仿宋"/>
          <w:b w:val="0"/>
          <w:i w:val="0"/>
          <w:caps w:val="0"/>
          <w:color w:val="333333"/>
          <w:spacing w:val="0"/>
          <w:kern w:val="0"/>
          <w:sz w:val="32"/>
          <w:szCs w:val="32"/>
          <w:u w:val="none"/>
          <w:lang w:val="en-US" w:eastAsia="zh-CN" w:bidi="ar"/>
        </w:rPr>
      </w:pPr>
      <w:r>
        <w:rPr>
          <w:rFonts w:hint="eastAsia" w:ascii="仿宋" w:hAnsi="仿宋" w:eastAsia="仿宋" w:cs="仿宋"/>
          <w:b w:val="0"/>
          <w:i w:val="0"/>
          <w:caps w:val="0"/>
          <w:color w:val="333333"/>
          <w:spacing w:val="0"/>
          <w:kern w:val="0"/>
          <w:sz w:val="32"/>
          <w:szCs w:val="32"/>
          <w:u w:val="none"/>
          <w:lang w:val="en-US" w:eastAsia="zh-CN" w:bidi="ar"/>
        </w:rPr>
        <w:t>开采范围：面积0.1511平方千米，拐点坐标如下（2000国家大地坐标）：</w:t>
      </w:r>
    </w:p>
    <w:p/>
    <w:p/>
    <w:tbl>
      <w:tblPr>
        <w:tblStyle w:val="3"/>
        <w:tblpPr w:leftFromText="180" w:rightFromText="180" w:vertAnchor="text" w:horzAnchor="page" w:tblpX="2418" w:tblpY="18"/>
        <w:tblOverlap w:val="never"/>
        <w:tblW w:w="5524" w:type="dxa"/>
        <w:tblInd w:w="0" w:type="dxa"/>
        <w:tblLayout w:type="fixed"/>
        <w:tblCellMar>
          <w:top w:w="0" w:type="dxa"/>
          <w:left w:w="108" w:type="dxa"/>
          <w:bottom w:w="0" w:type="dxa"/>
          <w:right w:w="108" w:type="dxa"/>
        </w:tblCellMar>
      </w:tblPr>
      <w:tblGrid>
        <w:gridCol w:w="1149"/>
        <w:gridCol w:w="2155"/>
        <w:gridCol w:w="2220"/>
      </w:tblGrid>
      <w:tr>
        <w:tblPrEx>
          <w:tblLayout w:type="fixed"/>
          <w:tblCellMar>
            <w:top w:w="0" w:type="dxa"/>
            <w:left w:w="108" w:type="dxa"/>
            <w:bottom w:w="0" w:type="dxa"/>
            <w:right w:w="108" w:type="dxa"/>
          </w:tblCellMar>
        </w:tblPrEx>
        <w:trPr>
          <w:trHeight w:val="270" w:hRule="atLeast"/>
        </w:trPr>
        <w:tc>
          <w:tcPr>
            <w:tcW w:w="114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拐点编号</w:t>
            </w:r>
          </w:p>
        </w:tc>
        <w:tc>
          <w:tcPr>
            <w:tcW w:w="437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2000大地坐标</w:t>
            </w:r>
          </w:p>
        </w:tc>
      </w:tr>
      <w:tr>
        <w:tblPrEx>
          <w:tblLayout w:type="fixed"/>
          <w:tblCellMar>
            <w:top w:w="0" w:type="dxa"/>
            <w:left w:w="108" w:type="dxa"/>
            <w:bottom w:w="0" w:type="dxa"/>
            <w:right w:w="108" w:type="dxa"/>
          </w:tblCellMar>
        </w:tblPrEx>
        <w:trPr>
          <w:trHeight w:val="270" w:hRule="atLeast"/>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37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直角坐标</w:t>
            </w:r>
          </w:p>
        </w:tc>
      </w:tr>
      <w:tr>
        <w:tblPrEx>
          <w:tblLayout w:type="fixed"/>
          <w:tblCellMar>
            <w:top w:w="0" w:type="dxa"/>
            <w:left w:w="108" w:type="dxa"/>
            <w:bottom w:w="0" w:type="dxa"/>
            <w:right w:w="108" w:type="dxa"/>
          </w:tblCellMar>
        </w:tblPrEx>
        <w:trPr>
          <w:trHeight w:val="270" w:hRule="atLeast"/>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155"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X</w:t>
            </w:r>
          </w:p>
        </w:tc>
        <w:tc>
          <w:tcPr>
            <w:tcW w:w="22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Y</w:t>
            </w:r>
          </w:p>
        </w:tc>
      </w:tr>
      <w:tr>
        <w:tblPrEx>
          <w:tblLayout w:type="fixed"/>
          <w:tblCellMar>
            <w:top w:w="0" w:type="dxa"/>
            <w:left w:w="108" w:type="dxa"/>
            <w:bottom w:w="0" w:type="dxa"/>
            <w:right w:w="108" w:type="dxa"/>
          </w:tblCellMar>
        </w:tblPrEx>
        <w:trPr>
          <w:trHeight w:val="270" w:hRule="atLeast"/>
        </w:trPr>
        <w:tc>
          <w:tcPr>
            <w:tcW w:w="1149" w:type="dxa"/>
            <w:tcBorders>
              <w:top w:val="nil"/>
              <w:left w:val="single" w:color="auto" w:sz="4" w:space="0"/>
              <w:bottom w:val="single" w:color="auto" w:sz="4" w:space="0"/>
              <w:right w:val="single" w:color="auto" w:sz="4" w:space="0"/>
            </w:tcBorders>
            <w:vAlign w:val="top"/>
          </w:tcPr>
          <w:p>
            <w:pPr>
              <w:widowControl/>
              <w:jc w:val="center"/>
              <w:rPr>
                <w:rFonts w:ascii="宋体" w:hAnsi="宋体" w:cs="宋体"/>
                <w:kern w:val="0"/>
                <w:sz w:val="20"/>
                <w:szCs w:val="20"/>
              </w:rPr>
            </w:pPr>
            <w:r>
              <w:rPr>
                <w:rFonts w:hint="eastAsia" w:ascii="宋体" w:hAnsi="宋体" w:cs="宋体"/>
                <w:kern w:val="0"/>
                <w:sz w:val="20"/>
                <w:szCs w:val="20"/>
              </w:rPr>
              <w:t>矿1</w:t>
            </w:r>
          </w:p>
        </w:tc>
        <w:tc>
          <w:tcPr>
            <w:tcW w:w="2155" w:type="dxa"/>
            <w:tcBorders>
              <w:top w:val="nil"/>
              <w:left w:val="nil"/>
              <w:bottom w:val="single" w:color="auto" w:sz="4" w:space="0"/>
              <w:right w:val="single" w:color="auto" w:sz="4" w:space="0"/>
            </w:tcBorders>
            <w:vAlign w:val="top"/>
          </w:tcPr>
          <w:p>
            <w:pPr>
              <w:widowControl/>
              <w:jc w:val="right"/>
              <w:rPr>
                <w:rFonts w:ascii="宋体" w:hAnsi="宋体" w:cs="宋体"/>
                <w:kern w:val="0"/>
                <w:sz w:val="20"/>
                <w:szCs w:val="20"/>
              </w:rPr>
            </w:pPr>
            <w:r>
              <w:rPr>
                <w:rFonts w:hint="eastAsia" w:ascii="宋体" w:hAnsi="宋体" w:cs="宋体"/>
                <w:kern w:val="0"/>
                <w:sz w:val="20"/>
                <w:szCs w:val="20"/>
              </w:rPr>
              <w:t xml:space="preserve">2683623.01 </w:t>
            </w:r>
          </w:p>
        </w:tc>
        <w:tc>
          <w:tcPr>
            <w:tcW w:w="2220" w:type="dxa"/>
            <w:tcBorders>
              <w:top w:val="nil"/>
              <w:left w:val="nil"/>
              <w:bottom w:val="single" w:color="auto" w:sz="4" w:space="0"/>
              <w:right w:val="single" w:color="auto" w:sz="4" w:space="0"/>
            </w:tcBorders>
            <w:vAlign w:val="top"/>
          </w:tcPr>
          <w:p>
            <w:pPr>
              <w:widowControl/>
              <w:jc w:val="right"/>
              <w:rPr>
                <w:rFonts w:ascii="宋体" w:hAnsi="宋体" w:cs="宋体"/>
                <w:kern w:val="0"/>
                <w:sz w:val="20"/>
                <w:szCs w:val="20"/>
              </w:rPr>
            </w:pPr>
            <w:r>
              <w:rPr>
                <w:rFonts w:hint="eastAsia" w:ascii="宋体" w:hAnsi="宋体" w:cs="宋体"/>
                <w:kern w:val="0"/>
                <w:sz w:val="20"/>
                <w:szCs w:val="20"/>
              </w:rPr>
              <w:t xml:space="preserve">34556663.39 </w:t>
            </w:r>
          </w:p>
        </w:tc>
      </w:tr>
      <w:tr>
        <w:tblPrEx>
          <w:tblLayout w:type="fixed"/>
          <w:tblCellMar>
            <w:top w:w="0" w:type="dxa"/>
            <w:left w:w="108" w:type="dxa"/>
            <w:bottom w:w="0" w:type="dxa"/>
            <w:right w:w="108" w:type="dxa"/>
          </w:tblCellMar>
        </w:tblPrEx>
        <w:trPr>
          <w:trHeight w:val="270" w:hRule="atLeast"/>
        </w:trPr>
        <w:tc>
          <w:tcPr>
            <w:tcW w:w="1149" w:type="dxa"/>
            <w:tcBorders>
              <w:top w:val="nil"/>
              <w:left w:val="single" w:color="auto" w:sz="4" w:space="0"/>
              <w:bottom w:val="single" w:color="auto" w:sz="4" w:space="0"/>
              <w:right w:val="single" w:color="auto" w:sz="4" w:space="0"/>
            </w:tcBorders>
            <w:vAlign w:val="top"/>
          </w:tcPr>
          <w:p>
            <w:pPr>
              <w:widowControl/>
              <w:jc w:val="center"/>
              <w:rPr>
                <w:rFonts w:ascii="宋体" w:hAnsi="宋体" w:cs="宋体"/>
                <w:kern w:val="0"/>
                <w:sz w:val="20"/>
                <w:szCs w:val="20"/>
              </w:rPr>
            </w:pPr>
            <w:r>
              <w:rPr>
                <w:rFonts w:hint="eastAsia" w:ascii="宋体" w:hAnsi="宋体" w:cs="宋体"/>
                <w:kern w:val="0"/>
                <w:sz w:val="20"/>
                <w:szCs w:val="20"/>
              </w:rPr>
              <w:t>矿2</w:t>
            </w:r>
          </w:p>
        </w:tc>
        <w:tc>
          <w:tcPr>
            <w:tcW w:w="2155" w:type="dxa"/>
            <w:tcBorders>
              <w:top w:val="nil"/>
              <w:left w:val="nil"/>
              <w:bottom w:val="single" w:color="auto" w:sz="4" w:space="0"/>
              <w:right w:val="single" w:color="auto" w:sz="4" w:space="0"/>
            </w:tcBorders>
            <w:vAlign w:val="top"/>
          </w:tcPr>
          <w:p>
            <w:pPr>
              <w:widowControl/>
              <w:jc w:val="right"/>
              <w:rPr>
                <w:rFonts w:ascii="宋体" w:hAnsi="宋体" w:cs="宋体"/>
                <w:kern w:val="0"/>
                <w:sz w:val="20"/>
                <w:szCs w:val="20"/>
              </w:rPr>
            </w:pPr>
            <w:r>
              <w:rPr>
                <w:rFonts w:hint="eastAsia" w:ascii="宋体" w:hAnsi="宋体" w:cs="宋体"/>
                <w:kern w:val="0"/>
                <w:sz w:val="20"/>
                <w:szCs w:val="20"/>
              </w:rPr>
              <w:t xml:space="preserve">2683447.16 </w:t>
            </w:r>
          </w:p>
        </w:tc>
        <w:tc>
          <w:tcPr>
            <w:tcW w:w="2220" w:type="dxa"/>
            <w:tcBorders>
              <w:top w:val="nil"/>
              <w:left w:val="nil"/>
              <w:bottom w:val="single" w:color="auto" w:sz="4" w:space="0"/>
              <w:right w:val="single" w:color="auto" w:sz="4" w:space="0"/>
            </w:tcBorders>
            <w:vAlign w:val="top"/>
          </w:tcPr>
          <w:p>
            <w:pPr>
              <w:widowControl/>
              <w:jc w:val="right"/>
              <w:rPr>
                <w:rFonts w:ascii="宋体" w:hAnsi="宋体" w:cs="宋体"/>
                <w:kern w:val="0"/>
                <w:sz w:val="20"/>
                <w:szCs w:val="20"/>
              </w:rPr>
            </w:pPr>
            <w:r>
              <w:rPr>
                <w:rFonts w:hint="eastAsia" w:ascii="宋体" w:hAnsi="宋体" w:cs="宋体"/>
                <w:kern w:val="0"/>
                <w:sz w:val="20"/>
                <w:szCs w:val="20"/>
              </w:rPr>
              <w:t xml:space="preserve">34556873.76 </w:t>
            </w:r>
          </w:p>
        </w:tc>
      </w:tr>
      <w:tr>
        <w:tblPrEx>
          <w:tblLayout w:type="fixed"/>
          <w:tblCellMar>
            <w:top w:w="0" w:type="dxa"/>
            <w:left w:w="108" w:type="dxa"/>
            <w:bottom w:w="0" w:type="dxa"/>
            <w:right w:w="108" w:type="dxa"/>
          </w:tblCellMar>
        </w:tblPrEx>
        <w:trPr>
          <w:trHeight w:val="270" w:hRule="atLeast"/>
        </w:trPr>
        <w:tc>
          <w:tcPr>
            <w:tcW w:w="1149" w:type="dxa"/>
            <w:tcBorders>
              <w:top w:val="nil"/>
              <w:left w:val="single" w:color="auto" w:sz="4" w:space="0"/>
              <w:bottom w:val="single" w:color="auto" w:sz="4" w:space="0"/>
              <w:right w:val="single" w:color="auto" w:sz="4" w:space="0"/>
            </w:tcBorders>
            <w:vAlign w:val="top"/>
          </w:tcPr>
          <w:p>
            <w:pPr>
              <w:widowControl/>
              <w:jc w:val="center"/>
              <w:rPr>
                <w:rFonts w:ascii="宋体" w:hAnsi="宋体" w:cs="宋体"/>
                <w:kern w:val="0"/>
                <w:sz w:val="20"/>
                <w:szCs w:val="20"/>
              </w:rPr>
            </w:pPr>
            <w:r>
              <w:rPr>
                <w:rFonts w:hint="eastAsia" w:ascii="宋体" w:hAnsi="宋体" w:cs="宋体"/>
                <w:kern w:val="0"/>
                <w:sz w:val="20"/>
                <w:szCs w:val="20"/>
              </w:rPr>
              <w:t>矿3</w:t>
            </w:r>
          </w:p>
        </w:tc>
        <w:tc>
          <w:tcPr>
            <w:tcW w:w="2155" w:type="dxa"/>
            <w:tcBorders>
              <w:top w:val="nil"/>
              <w:left w:val="nil"/>
              <w:bottom w:val="single" w:color="auto" w:sz="4" w:space="0"/>
              <w:right w:val="single" w:color="auto" w:sz="4" w:space="0"/>
            </w:tcBorders>
            <w:vAlign w:val="top"/>
          </w:tcPr>
          <w:p>
            <w:pPr>
              <w:widowControl/>
              <w:jc w:val="right"/>
              <w:rPr>
                <w:rFonts w:ascii="宋体" w:hAnsi="宋体" w:cs="宋体"/>
                <w:kern w:val="0"/>
                <w:sz w:val="20"/>
                <w:szCs w:val="20"/>
              </w:rPr>
            </w:pPr>
            <w:r>
              <w:rPr>
                <w:rFonts w:hint="eastAsia" w:ascii="宋体" w:hAnsi="宋体" w:cs="宋体"/>
                <w:kern w:val="0"/>
                <w:sz w:val="20"/>
                <w:szCs w:val="20"/>
              </w:rPr>
              <w:t xml:space="preserve">2683330.88 </w:t>
            </w:r>
          </w:p>
        </w:tc>
        <w:tc>
          <w:tcPr>
            <w:tcW w:w="2220" w:type="dxa"/>
            <w:tcBorders>
              <w:top w:val="nil"/>
              <w:left w:val="nil"/>
              <w:bottom w:val="single" w:color="auto" w:sz="4" w:space="0"/>
              <w:right w:val="single" w:color="auto" w:sz="4" w:space="0"/>
            </w:tcBorders>
            <w:vAlign w:val="top"/>
          </w:tcPr>
          <w:p>
            <w:pPr>
              <w:widowControl/>
              <w:jc w:val="right"/>
              <w:rPr>
                <w:rFonts w:ascii="宋体" w:hAnsi="宋体" w:cs="宋体"/>
                <w:kern w:val="0"/>
                <w:sz w:val="20"/>
                <w:szCs w:val="20"/>
              </w:rPr>
            </w:pPr>
            <w:r>
              <w:rPr>
                <w:rFonts w:hint="eastAsia" w:ascii="宋体" w:hAnsi="宋体" w:cs="宋体"/>
                <w:kern w:val="0"/>
                <w:sz w:val="20"/>
                <w:szCs w:val="20"/>
              </w:rPr>
              <w:t xml:space="preserve">34556830.63 </w:t>
            </w:r>
          </w:p>
        </w:tc>
      </w:tr>
      <w:tr>
        <w:tblPrEx>
          <w:tblLayout w:type="fixed"/>
          <w:tblCellMar>
            <w:top w:w="0" w:type="dxa"/>
            <w:left w:w="108" w:type="dxa"/>
            <w:bottom w:w="0" w:type="dxa"/>
            <w:right w:w="108" w:type="dxa"/>
          </w:tblCellMar>
        </w:tblPrEx>
        <w:trPr>
          <w:trHeight w:val="270" w:hRule="atLeast"/>
        </w:trPr>
        <w:tc>
          <w:tcPr>
            <w:tcW w:w="1149" w:type="dxa"/>
            <w:tcBorders>
              <w:top w:val="nil"/>
              <w:left w:val="single" w:color="auto" w:sz="4" w:space="0"/>
              <w:bottom w:val="single" w:color="auto" w:sz="4" w:space="0"/>
              <w:right w:val="single" w:color="auto" w:sz="4" w:space="0"/>
            </w:tcBorders>
            <w:vAlign w:val="top"/>
          </w:tcPr>
          <w:p>
            <w:pPr>
              <w:widowControl/>
              <w:jc w:val="center"/>
              <w:rPr>
                <w:rFonts w:ascii="宋体" w:hAnsi="宋体" w:cs="宋体"/>
                <w:kern w:val="0"/>
                <w:sz w:val="20"/>
                <w:szCs w:val="20"/>
              </w:rPr>
            </w:pPr>
            <w:r>
              <w:rPr>
                <w:rFonts w:hint="eastAsia" w:ascii="宋体" w:hAnsi="宋体" w:cs="宋体"/>
                <w:kern w:val="0"/>
                <w:sz w:val="20"/>
                <w:szCs w:val="20"/>
              </w:rPr>
              <w:t>矿4</w:t>
            </w:r>
          </w:p>
        </w:tc>
        <w:tc>
          <w:tcPr>
            <w:tcW w:w="2155" w:type="dxa"/>
            <w:tcBorders>
              <w:top w:val="nil"/>
              <w:left w:val="nil"/>
              <w:bottom w:val="single" w:color="auto" w:sz="4" w:space="0"/>
              <w:right w:val="single" w:color="auto" w:sz="4" w:space="0"/>
            </w:tcBorders>
            <w:vAlign w:val="top"/>
          </w:tcPr>
          <w:p>
            <w:pPr>
              <w:widowControl/>
              <w:jc w:val="right"/>
              <w:rPr>
                <w:rFonts w:ascii="宋体" w:hAnsi="宋体" w:cs="宋体"/>
                <w:kern w:val="0"/>
                <w:sz w:val="20"/>
                <w:szCs w:val="20"/>
              </w:rPr>
            </w:pPr>
            <w:r>
              <w:rPr>
                <w:rFonts w:hint="eastAsia" w:ascii="宋体" w:hAnsi="宋体" w:cs="宋体"/>
                <w:kern w:val="0"/>
                <w:sz w:val="20"/>
                <w:szCs w:val="20"/>
              </w:rPr>
              <w:t xml:space="preserve">2683159.13 </w:t>
            </w:r>
          </w:p>
        </w:tc>
        <w:tc>
          <w:tcPr>
            <w:tcW w:w="2220" w:type="dxa"/>
            <w:tcBorders>
              <w:top w:val="nil"/>
              <w:left w:val="nil"/>
              <w:bottom w:val="single" w:color="auto" w:sz="4" w:space="0"/>
              <w:right w:val="single" w:color="auto" w:sz="4" w:space="0"/>
            </w:tcBorders>
            <w:vAlign w:val="top"/>
          </w:tcPr>
          <w:p>
            <w:pPr>
              <w:widowControl/>
              <w:jc w:val="right"/>
              <w:rPr>
                <w:rFonts w:ascii="宋体" w:hAnsi="宋体" w:cs="宋体"/>
                <w:kern w:val="0"/>
                <w:sz w:val="20"/>
                <w:szCs w:val="20"/>
              </w:rPr>
            </w:pPr>
            <w:r>
              <w:rPr>
                <w:rFonts w:hint="eastAsia" w:ascii="宋体" w:hAnsi="宋体" w:cs="宋体"/>
                <w:kern w:val="0"/>
                <w:sz w:val="20"/>
                <w:szCs w:val="20"/>
              </w:rPr>
              <w:t xml:space="preserve">34556989.72 </w:t>
            </w:r>
          </w:p>
        </w:tc>
      </w:tr>
      <w:tr>
        <w:tblPrEx>
          <w:tblLayout w:type="fixed"/>
          <w:tblCellMar>
            <w:top w:w="0" w:type="dxa"/>
            <w:left w:w="108" w:type="dxa"/>
            <w:bottom w:w="0" w:type="dxa"/>
            <w:right w:w="108" w:type="dxa"/>
          </w:tblCellMar>
        </w:tblPrEx>
        <w:trPr>
          <w:trHeight w:val="270" w:hRule="atLeast"/>
        </w:trPr>
        <w:tc>
          <w:tcPr>
            <w:tcW w:w="1149" w:type="dxa"/>
            <w:tcBorders>
              <w:top w:val="nil"/>
              <w:left w:val="single" w:color="auto" w:sz="4" w:space="0"/>
              <w:bottom w:val="single" w:color="auto" w:sz="4" w:space="0"/>
              <w:right w:val="single" w:color="auto" w:sz="4" w:space="0"/>
            </w:tcBorders>
            <w:vAlign w:val="top"/>
          </w:tcPr>
          <w:p>
            <w:pPr>
              <w:widowControl/>
              <w:jc w:val="center"/>
              <w:rPr>
                <w:rFonts w:ascii="宋体" w:hAnsi="宋体" w:cs="宋体"/>
                <w:kern w:val="0"/>
                <w:sz w:val="20"/>
                <w:szCs w:val="20"/>
              </w:rPr>
            </w:pPr>
            <w:r>
              <w:rPr>
                <w:rFonts w:hint="eastAsia" w:ascii="宋体" w:hAnsi="宋体" w:cs="宋体"/>
                <w:kern w:val="0"/>
                <w:sz w:val="20"/>
                <w:szCs w:val="20"/>
              </w:rPr>
              <w:t>矿5</w:t>
            </w:r>
          </w:p>
        </w:tc>
        <w:tc>
          <w:tcPr>
            <w:tcW w:w="2155" w:type="dxa"/>
            <w:tcBorders>
              <w:top w:val="nil"/>
              <w:left w:val="nil"/>
              <w:bottom w:val="single" w:color="auto" w:sz="4" w:space="0"/>
              <w:right w:val="single" w:color="auto" w:sz="4" w:space="0"/>
            </w:tcBorders>
            <w:vAlign w:val="top"/>
          </w:tcPr>
          <w:p>
            <w:pPr>
              <w:widowControl/>
              <w:jc w:val="right"/>
              <w:rPr>
                <w:rFonts w:ascii="宋体" w:hAnsi="宋体" w:cs="宋体"/>
                <w:kern w:val="0"/>
                <w:sz w:val="20"/>
                <w:szCs w:val="20"/>
              </w:rPr>
            </w:pPr>
            <w:r>
              <w:rPr>
                <w:rFonts w:hint="eastAsia" w:ascii="宋体" w:hAnsi="宋体" w:cs="宋体"/>
                <w:kern w:val="0"/>
                <w:sz w:val="20"/>
                <w:szCs w:val="20"/>
              </w:rPr>
              <w:t xml:space="preserve">2683005.83 </w:t>
            </w:r>
          </w:p>
        </w:tc>
        <w:tc>
          <w:tcPr>
            <w:tcW w:w="2220" w:type="dxa"/>
            <w:tcBorders>
              <w:top w:val="nil"/>
              <w:left w:val="nil"/>
              <w:bottom w:val="single" w:color="auto" w:sz="4" w:space="0"/>
              <w:right w:val="single" w:color="auto" w:sz="4" w:space="0"/>
            </w:tcBorders>
            <w:vAlign w:val="top"/>
          </w:tcPr>
          <w:p>
            <w:pPr>
              <w:widowControl/>
              <w:jc w:val="right"/>
              <w:rPr>
                <w:rFonts w:ascii="宋体" w:hAnsi="宋体" w:cs="宋体"/>
                <w:kern w:val="0"/>
                <w:sz w:val="20"/>
                <w:szCs w:val="20"/>
              </w:rPr>
            </w:pPr>
            <w:r>
              <w:rPr>
                <w:rFonts w:hint="eastAsia" w:ascii="宋体" w:hAnsi="宋体" w:cs="宋体"/>
                <w:kern w:val="0"/>
                <w:sz w:val="20"/>
                <w:szCs w:val="20"/>
              </w:rPr>
              <w:t xml:space="preserve">34556969.44 </w:t>
            </w:r>
          </w:p>
        </w:tc>
      </w:tr>
      <w:tr>
        <w:tblPrEx>
          <w:tblLayout w:type="fixed"/>
          <w:tblCellMar>
            <w:top w:w="0" w:type="dxa"/>
            <w:left w:w="108" w:type="dxa"/>
            <w:bottom w:w="0" w:type="dxa"/>
            <w:right w:w="108" w:type="dxa"/>
          </w:tblCellMar>
        </w:tblPrEx>
        <w:trPr>
          <w:trHeight w:val="270" w:hRule="atLeast"/>
        </w:trPr>
        <w:tc>
          <w:tcPr>
            <w:tcW w:w="1149" w:type="dxa"/>
            <w:tcBorders>
              <w:top w:val="nil"/>
              <w:left w:val="single" w:color="auto" w:sz="4" w:space="0"/>
              <w:bottom w:val="single" w:color="auto" w:sz="4" w:space="0"/>
              <w:right w:val="single" w:color="auto" w:sz="4" w:space="0"/>
            </w:tcBorders>
            <w:vAlign w:val="top"/>
          </w:tcPr>
          <w:p>
            <w:pPr>
              <w:widowControl/>
              <w:jc w:val="center"/>
              <w:rPr>
                <w:rFonts w:ascii="宋体" w:hAnsi="宋体" w:cs="宋体"/>
                <w:kern w:val="0"/>
                <w:sz w:val="20"/>
                <w:szCs w:val="20"/>
              </w:rPr>
            </w:pPr>
            <w:r>
              <w:rPr>
                <w:rFonts w:hint="eastAsia" w:ascii="宋体" w:hAnsi="宋体" w:cs="宋体"/>
                <w:kern w:val="0"/>
                <w:sz w:val="20"/>
                <w:szCs w:val="20"/>
              </w:rPr>
              <w:t>矿6</w:t>
            </w:r>
          </w:p>
        </w:tc>
        <w:tc>
          <w:tcPr>
            <w:tcW w:w="2155" w:type="dxa"/>
            <w:tcBorders>
              <w:top w:val="nil"/>
              <w:left w:val="nil"/>
              <w:bottom w:val="single" w:color="auto" w:sz="4" w:space="0"/>
              <w:right w:val="single" w:color="auto" w:sz="4" w:space="0"/>
            </w:tcBorders>
            <w:vAlign w:val="top"/>
          </w:tcPr>
          <w:p>
            <w:pPr>
              <w:widowControl/>
              <w:jc w:val="right"/>
              <w:rPr>
                <w:rFonts w:ascii="宋体" w:hAnsi="宋体" w:cs="宋体"/>
                <w:kern w:val="0"/>
                <w:sz w:val="20"/>
                <w:szCs w:val="20"/>
              </w:rPr>
            </w:pPr>
            <w:r>
              <w:rPr>
                <w:rFonts w:hint="eastAsia" w:ascii="宋体" w:hAnsi="宋体" w:cs="宋体"/>
                <w:kern w:val="0"/>
                <w:sz w:val="20"/>
                <w:szCs w:val="20"/>
              </w:rPr>
              <w:t xml:space="preserve">2683132.98 </w:t>
            </w:r>
          </w:p>
        </w:tc>
        <w:tc>
          <w:tcPr>
            <w:tcW w:w="2220" w:type="dxa"/>
            <w:tcBorders>
              <w:top w:val="nil"/>
              <w:left w:val="nil"/>
              <w:bottom w:val="single" w:color="auto" w:sz="4" w:space="0"/>
              <w:right w:val="single" w:color="auto" w:sz="4" w:space="0"/>
            </w:tcBorders>
            <w:vAlign w:val="top"/>
          </w:tcPr>
          <w:p>
            <w:pPr>
              <w:widowControl/>
              <w:jc w:val="right"/>
              <w:rPr>
                <w:rFonts w:ascii="宋体" w:hAnsi="宋体" w:cs="宋体"/>
                <w:kern w:val="0"/>
                <w:sz w:val="20"/>
                <w:szCs w:val="20"/>
              </w:rPr>
            </w:pPr>
            <w:r>
              <w:rPr>
                <w:rFonts w:hint="eastAsia" w:ascii="宋体" w:hAnsi="宋体" w:cs="宋体"/>
                <w:kern w:val="0"/>
                <w:sz w:val="20"/>
                <w:szCs w:val="20"/>
              </w:rPr>
              <w:t xml:space="preserve">34556747.32 </w:t>
            </w:r>
          </w:p>
        </w:tc>
      </w:tr>
      <w:tr>
        <w:tblPrEx>
          <w:tblLayout w:type="fixed"/>
          <w:tblCellMar>
            <w:top w:w="0" w:type="dxa"/>
            <w:left w:w="108" w:type="dxa"/>
            <w:bottom w:w="0" w:type="dxa"/>
            <w:right w:w="108" w:type="dxa"/>
          </w:tblCellMar>
        </w:tblPrEx>
        <w:trPr>
          <w:trHeight w:val="270" w:hRule="atLeast"/>
        </w:trPr>
        <w:tc>
          <w:tcPr>
            <w:tcW w:w="1149" w:type="dxa"/>
            <w:tcBorders>
              <w:top w:val="nil"/>
              <w:left w:val="single" w:color="auto" w:sz="4" w:space="0"/>
              <w:bottom w:val="single" w:color="auto" w:sz="4" w:space="0"/>
              <w:right w:val="single" w:color="auto" w:sz="4" w:space="0"/>
            </w:tcBorders>
            <w:vAlign w:val="top"/>
          </w:tcPr>
          <w:p>
            <w:pPr>
              <w:widowControl/>
              <w:jc w:val="center"/>
              <w:rPr>
                <w:rFonts w:ascii="宋体" w:hAnsi="宋体" w:cs="宋体"/>
                <w:kern w:val="0"/>
                <w:sz w:val="20"/>
                <w:szCs w:val="20"/>
              </w:rPr>
            </w:pPr>
            <w:r>
              <w:rPr>
                <w:rFonts w:hint="eastAsia" w:ascii="宋体" w:hAnsi="宋体" w:cs="宋体"/>
                <w:kern w:val="0"/>
                <w:sz w:val="20"/>
                <w:szCs w:val="20"/>
              </w:rPr>
              <w:t>矿7</w:t>
            </w:r>
          </w:p>
        </w:tc>
        <w:tc>
          <w:tcPr>
            <w:tcW w:w="2155" w:type="dxa"/>
            <w:tcBorders>
              <w:top w:val="nil"/>
              <w:left w:val="nil"/>
              <w:bottom w:val="single" w:color="auto" w:sz="4" w:space="0"/>
              <w:right w:val="single" w:color="auto" w:sz="4" w:space="0"/>
            </w:tcBorders>
            <w:vAlign w:val="top"/>
          </w:tcPr>
          <w:p>
            <w:pPr>
              <w:widowControl/>
              <w:jc w:val="right"/>
              <w:rPr>
                <w:rFonts w:ascii="宋体" w:hAnsi="宋体" w:cs="宋体"/>
                <w:kern w:val="0"/>
                <w:sz w:val="20"/>
                <w:szCs w:val="20"/>
              </w:rPr>
            </w:pPr>
            <w:r>
              <w:rPr>
                <w:rFonts w:hint="eastAsia" w:ascii="宋体" w:hAnsi="宋体" w:cs="宋体"/>
                <w:kern w:val="0"/>
                <w:sz w:val="20"/>
                <w:szCs w:val="20"/>
              </w:rPr>
              <w:t xml:space="preserve">2682952.12 </w:t>
            </w:r>
          </w:p>
        </w:tc>
        <w:tc>
          <w:tcPr>
            <w:tcW w:w="2220" w:type="dxa"/>
            <w:tcBorders>
              <w:top w:val="nil"/>
              <w:left w:val="nil"/>
              <w:bottom w:val="single" w:color="auto" w:sz="4" w:space="0"/>
              <w:right w:val="single" w:color="auto" w:sz="4" w:space="0"/>
            </w:tcBorders>
            <w:vAlign w:val="top"/>
          </w:tcPr>
          <w:p>
            <w:pPr>
              <w:widowControl/>
              <w:jc w:val="right"/>
              <w:rPr>
                <w:rFonts w:ascii="宋体" w:hAnsi="宋体" w:cs="宋体"/>
                <w:kern w:val="0"/>
                <w:sz w:val="20"/>
                <w:szCs w:val="20"/>
              </w:rPr>
            </w:pPr>
            <w:r>
              <w:rPr>
                <w:rFonts w:hint="eastAsia" w:ascii="宋体" w:hAnsi="宋体" w:cs="宋体"/>
                <w:kern w:val="0"/>
                <w:sz w:val="20"/>
                <w:szCs w:val="20"/>
              </w:rPr>
              <w:t xml:space="preserve">34556683.62 </w:t>
            </w:r>
          </w:p>
        </w:tc>
      </w:tr>
      <w:tr>
        <w:tblPrEx>
          <w:tblLayout w:type="fixed"/>
          <w:tblCellMar>
            <w:top w:w="0" w:type="dxa"/>
            <w:left w:w="108" w:type="dxa"/>
            <w:bottom w:w="0" w:type="dxa"/>
            <w:right w:w="108" w:type="dxa"/>
          </w:tblCellMar>
        </w:tblPrEx>
        <w:trPr>
          <w:trHeight w:val="270" w:hRule="atLeast"/>
        </w:trPr>
        <w:tc>
          <w:tcPr>
            <w:tcW w:w="1149" w:type="dxa"/>
            <w:tcBorders>
              <w:top w:val="nil"/>
              <w:left w:val="single" w:color="auto" w:sz="4" w:space="0"/>
              <w:bottom w:val="single" w:color="auto" w:sz="4" w:space="0"/>
              <w:right w:val="single" w:color="auto" w:sz="4" w:space="0"/>
            </w:tcBorders>
            <w:vAlign w:val="top"/>
          </w:tcPr>
          <w:p>
            <w:pPr>
              <w:widowControl/>
              <w:jc w:val="center"/>
              <w:rPr>
                <w:rFonts w:ascii="宋体" w:hAnsi="宋体" w:cs="宋体"/>
                <w:kern w:val="0"/>
                <w:sz w:val="20"/>
                <w:szCs w:val="20"/>
              </w:rPr>
            </w:pPr>
            <w:r>
              <w:rPr>
                <w:rFonts w:hint="eastAsia" w:ascii="宋体" w:hAnsi="宋体" w:cs="宋体"/>
                <w:kern w:val="0"/>
                <w:sz w:val="20"/>
                <w:szCs w:val="20"/>
              </w:rPr>
              <w:t>矿8</w:t>
            </w:r>
          </w:p>
        </w:tc>
        <w:tc>
          <w:tcPr>
            <w:tcW w:w="2155" w:type="dxa"/>
            <w:tcBorders>
              <w:top w:val="nil"/>
              <w:left w:val="nil"/>
              <w:bottom w:val="single" w:color="auto" w:sz="4" w:space="0"/>
              <w:right w:val="single" w:color="auto" w:sz="4" w:space="0"/>
            </w:tcBorders>
            <w:vAlign w:val="top"/>
          </w:tcPr>
          <w:p>
            <w:pPr>
              <w:widowControl/>
              <w:jc w:val="right"/>
              <w:rPr>
                <w:rFonts w:ascii="宋体" w:hAnsi="宋体" w:cs="宋体"/>
                <w:kern w:val="0"/>
                <w:sz w:val="20"/>
                <w:szCs w:val="20"/>
              </w:rPr>
            </w:pPr>
            <w:r>
              <w:rPr>
                <w:rFonts w:hint="eastAsia" w:ascii="宋体" w:hAnsi="宋体" w:cs="宋体"/>
                <w:kern w:val="0"/>
                <w:sz w:val="20"/>
                <w:szCs w:val="20"/>
              </w:rPr>
              <w:t xml:space="preserve">2683102.74 </w:t>
            </w:r>
          </w:p>
        </w:tc>
        <w:tc>
          <w:tcPr>
            <w:tcW w:w="2220" w:type="dxa"/>
            <w:tcBorders>
              <w:top w:val="nil"/>
              <w:left w:val="nil"/>
              <w:bottom w:val="single" w:color="auto" w:sz="4" w:space="0"/>
              <w:right w:val="single" w:color="auto" w:sz="4" w:space="0"/>
            </w:tcBorders>
            <w:vAlign w:val="top"/>
          </w:tcPr>
          <w:p>
            <w:pPr>
              <w:widowControl/>
              <w:jc w:val="right"/>
              <w:rPr>
                <w:rFonts w:ascii="宋体" w:hAnsi="宋体" w:cs="宋体"/>
                <w:kern w:val="0"/>
                <w:sz w:val="20"/>
                <w:szCs w:val="20"/>
              </w:rPr>
            </w:pPr>
            <w:r>
              <w:rPr>
                <w:rFonts w:hint="eastAsia" w:ascii="宋体" w:hAnsi="宋体" w:cs="宋体"/>
                <w:kern w:val="0"/>
                <w:sz w:val="20"/>
                <w:szCs w:val="20"/>
              </w:rPr>
              <w:t xml:space="preserve">34556554.04 </w:t>
            </w:r>
          </w:p>
        </w:tc>
      </w:tr>
      <w:tr>
        <w:tblPrEx>
          <w:tblLayout w:type="fixed"/>
          <w:tblCellMar>
            <w:top w:w="0" w:type="dxa"/>
            <w:left w:w="108" w:type="dxa"/>
            <w:bottom w:w="0" w:type="dxa"/>
            <w:right w:w="108" w:type="dxa"/>
          </w:tblCellMar>
        </w:tblPrEx>
        <w:trPr>
          <w:trHeight w:val="270" w:hRule="atLeast"/>
        </w:trPr>
        <w:tc>
          <w:tcPr>
            <w:tcW w:w="114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矿区面积</w:t>
            </w:r>
          </w:p>
        </w:tc>
        <w:tc>
          <w:tcPr>
            <w:tcW w:w="437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0.1511km</w:t>
            </w:r>
            <w:r>
              <w:rPr>
                <w:rFonts w:hint="eastAsia" w:ascii="宋体" w:hAnsi="宋体" w:cs="宋体"/>
                <w:kern w:val="0"/>
                <w:sz w:val="20"/>
                <w:szCs w:val="20"/>
                <w:vertAlign w:val="superscript"/>
              </w:rPr>
              <w:t>2</w:t>
            </w:r>
          </w:p>
        </w:tc>
      </w:tr>
      <w:tr>
        <w:tblPrEx>
          <w:tblLayout w:type="fixed"/>
          <w:tblCellMar>
            <w:top w:w="0" w:type="dxa"/>
            <w:left w:w="108" w:type="dxa"/>
            <w:bottom w:w="0" w:type="dxa"/>
            <w:right w:w="108" w:type="dxa"/>
          </w:tblCellMar>
        </w:tblPrEx>
        <w:trPr>
          <w:trHeight w:val="270" w:hRule="atLeast"/>
        </w:trPr>
        <w:tc>
          <w:tcPr>
            <w:tcW w:w="114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开采标高</w:t>
            </w:r>
          </w:p>
        </w:tc>
        <w:tc>
          <w:tcPr>
            <w:tcW w:w="437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1970-1800m</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left"/>
        <w:rPr>
          <w:rFonts w:hint="eastAsia" w:ascii="仿宋" w:hAnsi="仿宋" w:eastAsia="仿宋" w:cs="仿宋"/>
          <w:b w:val="0"/>
          <w:i w:val="0"/>
          <w:caps w:val="0"/>
          <w:color w:val="333333"/>
          <w:spacing w:val="0"/>
          <w:kern w:val="0"/>
          <w:sz w:val="32"/>
          <w:szCs w:val="32"/>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left"/>
        <w:rPr>
          <w:rFonts w:hint="eastAsia" w:ascii="仿宋" w:hAnsi="仿宋" w:eastAsia="仿宋" w:cs="仿宋"/>
          <w:b w:val="0"/>
          <w:i w:val="0"/>
          <w:caps w:val="0"/>
          <w:color w:val="333333"/>
          <w:spacing w:val="0"/>
          <w:kern w:val="0"/>
          <w:sz w:val="32"/>
          <w:szCs w:val="32"/>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left"/>
        <w:rPr>
          <w:rFonts w:hint="eastAsia" w:ascii="仿宋" w:hAnsi="仿宋" w:eastAsia="仿宋" w:cs="仿宋"/>
          <w:b w:val="0"/>
          <w:i w:val="0"/>
          <w:caps w:val="0"/>
          <w:color w:val="333333"/>
          <w:spacing w:val="0"/>
          <w:kern w:val="0"/>
          <w:sz w:val="32"/>
          <w:szCs w:val="32"/>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left"/>
        <w:rPr>
          <w:rFonts w:hint="eastAsia" w:ascii="仿宋" w:hAnsi="仿宋" w:eastAsia="仿宋" w:cs="仿宋"/>
          <w:b w:val="0"/>
          <w:i w:val="0"/>
          <w:caps w:val="0"/>
          <w:color w:val="333333"/>
          <w:spacing w:val="0"/>
          <w:kern w:val="0"/>
          <w:sz w:val="32"/>
          <w:szCs w:val="32"/>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eastAsia" w:ascii="仿宋" w:hAnsi="仿宋" w:eastAsia="仿宋" w:cs="仿宋"/>
          <w:b w:val="0"/>
          <w:i w:val="0"/>
          <w:caps w:val="0"/>
          <w:color w:val="333333"/>
          <w:spacing w:val="0"/>
          <w:kern w:val="0"/>
          <w:sz w:val="32"/>
          <w:szCs w:val="32"/>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left"/>
        <w:rPr>
          <w:rFonts w:hint="eastAsia" w:ascii="仿宋" w:hAnsi="仿宋" w:eastAsia="仿宋" w:cs="仿宋"/>
          <w:b w:val="0"/>
          <w:i w:val="0"/>
          <w:caps w:val="0"/>
          <w:color w:val="333333"/>
          <w:spacing w:val="0"/>
          <w:kern w:val="0"/>
          <w:sz w:val="32"/>
          <w:szCs w:val="32"/>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left"/>
        <w:rPr>
          <w:rFonts w:hint="eastAsia" w:ascii="仿宋" w:hAnsi="仿宋" w:eastAsia="仿宋" w:cs="仿宋"/>
          <w:b w:val="0"/>
          <w:i w:val="0"/>
          <w:caps w:val="0"/>
          <w:color w:val="333333"/>
          <w:spacing w:val="0"/>
          <w:kern w:val="0"/>
          <w:sz w:val="32"/>
          <w:szCs w:val="32"/>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left"/>
      </w:pPr>
      <w:r>
        <w:rPr>
          <w:rFonts w:hint="eastAsia" w:ascii="仿宋" w:hAnsi="仿宋" w:eastAsia="仿宋" w:cs="仿宋"/>
          <w:b w:val="0"/>
          <w:i w:val="0"/>
          <w:caps w:val="0"/>
          <w:color w:val="333333"/>
          <w:spacing w:val="0"/>
          <w:kern w:val="0"/>
          <w:sz w:val="32"/>
          <w:szCs w:val="32"/>
          <w:u w:val="none"/>
          <w:lang w:val="en-US" w:eastAsia="zh-CN" w:bidi="ar"/>
        </w:rPr>
        <w:t>资源储量：684.72万立方米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仿宋" w:hAnsi="仿宋" w:eastAsia="仿宋" w:cs="仿宋"/>
          <w:b w:val="0"/>
          <w:i w:val="0"/>
          <w:caps w:val="0"/>
          <w:color w:val="333333"/>
          <w:spacing w:val="0"/>
          <w:kern w:val="0"/>
          <w:sz w:val="32"/>
          <w:szCs w:val="32"/>
          <w:u w:val="none"/>
          <w:lang w:val="en-US" w:eastAsia="zh-CN" w:bidi="ar"/>
        </w:rPr>
        <w:t>开采标高：1970 米至 1800米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仿宋" w:hAnsi="仿宋" w:eastAsia="仿宋" w:cs="仿宋"/>
          <w:b w:val="0"/>
          <w:i w:val="0"/>
          <w:caps w:val="0"/>
          <w:color w:val="333333"/>
          <w:spacing w:val="0"/>
          <w:kern w:val="0"/>
          <w:sz w:val="32"/>
          <w:szCs w:val="32"/>
          <w:u w:val="none"/>
          <w:lang w:val="en-US" w:eastAsia="zh-CN" w:bidi="ar"/>
        </w:rPr>
        <w:t>拟出让年限：10年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黑体" w:hAnsi="宋体" w:eastAsia="黑体" w:cs="黑体"/>
          <w:b w:val="0"/>
          <w:i w:val="0"/>
          <w:caps w:val="0"/>
          <w:color w:val="333333"/>
          <w:spacing w:val="0"/>
          <w:kern w:val="0"/>
          <w:sz w:val="32"/>
          <w:szCs w:val="32"/>
          <w:u w:val="none"/>
          <w:lang w:val="en-US" w:eastAsia="zh-CN" w:bidi="ar"/>
        </w:rPr>
        <w:t>三、采矿权成交价格及缴纳时间、方式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仿宋" w:hAnsi="仿宋" w:eastAsia="仿宋" w:cs="仿宋"/>
          <w:b w:val="0"/>
          <w:i w:val="0"/>
          <w:caps w:val="0"/>
          <w:color w:val="333333"/>
          <w:spacing w:val="0"/>
          <w:kern w:val="0"/>
          <w:sz w:val="32"/>
          <w:szCs w:val="32"/>
          <w:u w:val="none"/>
          <w:lang w:val="en-US" w:eastAsia="zh-CN" w:bidi="ar"/>
        </w:rPr>
        <w:t>成交价格：3320万元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lang w:val="en-US"/>
        </w:rPr>
      </w:pPr>
      <w:r>
        <w:rPr>
          <w:rFonts w:hint="eastAsia" w:ascii="仿宋" w:hAnsi="仿宋" w:eastAsia="仿宋" w:cs="仿宋"/>
          <w:b w:val="0"/>
          <w:i w:val="0"/>
          <w:caps w:val="0"/>
          <w:color w:val="333333"/>
          <w:spacing w:val="0"/>
          <w:kern w:val="0"/>
          <w:sz w:val="32"/>
          <w:szCs w:val="32"/>
          <w:u w:val="none"/>
          <w:lang w:val="en-US" w:eastAsia="zh-CN" w:bidi="ar"/>
        </w:rPr>
        <w:t>缴纳时间：《采矿权出让合同》签订后7日内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仿宋" w:hAnsi="仿宋" w:eastAsia="仿宋" w:cs="仿宋"/>
          <w:b w:val="0"/>
          <w:i w:val="0"/>
          <w:caps w:val="0"/>
          <w:color w:val="333333"/>
          <w:spacing w:val="0"/>
          <w:kern w:val="0"/>
          <w:sz w:val="32"/>
          <w:szCs w:val="32"/>
          <w:u w:val="none"/>
          <w:lang w:val="en-US" w:eastAsia="zh-CN" w:bidi="ar"/>
        </w:rPr>
        <w:t>缴纳方式：一次性缴纳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黑体" w:hAnsi="宋体" w:eastAsia="黑体" w:cs="黑体"/>
          <w:b w:val="0"/>
          <w:i w:val="0"/>
          <w:caps w:val="0"/>
          <w:color w:val="333333"/>
          <w:spacing w:val="0"/>
          <w:kern w:val="0"/>
          <w:sz w:val="32"/>
          <w:szCs w:val="32"/>
          <w:u w:val="none"/>
          <w:lang w:val="en-US" w:eastAsia="zh-CN" w:bidi="ar"/>
        </w:rPr>
        <w:t>四、公示时间及提出异议的方式及途径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仿宋" w:hAnsi="仿宋" w:eastAsia="仿宋" w:cs="仿宋"/>
          <w:b w:val="0"/>
          <w:i w:val="0"/>
          <w:caps w:val="0"/>
          <w:color w:val="333333"/>
          <w:spacing w:val="0"/>
          <w:kern w:val="0"/>
          <w:sz w:val="32"/>
          <w:szCs w:val="32"/>
          <w:u w:val="none"/>
          <w:lang w:val="en-US" w:eastAsia="zh-CN" w:bidi="ar"/>
        </w:rPr>
        <w:t>公示时间：2020年12月28日至2021年1月12日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仿宋" w:hAnsi="仿宋" w:eastAsia="仿宋" w:cs="仿宋"/>
          <w:b w:val="0"/>
          <w:i w:val="0"/>
          <w:caps w:val="0"/>
          <w:color w:val="333333"/>
          <w:spacing w:val="0"/>
          <w:kern w:val="0"/>
          <w:sz w:val="32"/>
          <w:szCs w:val="32"/>
          <w:u w:val="none"/>
          <w:lang w:val="en-US" w:eastAsia="zh-CN" w:bidi="ar"/>
        </w:rPr>
        <w:t>如对本公示内容存在异议，请在公示期内以（书面/其他提出异议的方式）提出。</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lang w:val="en-US"/>
        </w:rPr>
      </w:pPr>
      <w:r>
        <w:rPr>
          <w:rFonts w:hint="eastAsia" w:ascii="仿宋" w:hAnsi="仿宋" w:eastAsia="仿宋" w:cs="仿宋"/>
          <w:b w:val="0"/>
          <w:i w:val="0"/>
          <w:caps w:val="0"/>
          <w:color w:val="333333"/>
          <w:spacing w:val="0"/>
          <w:kern w:val="0"/>
          <w:sz w:val="32"/>
          <w:szCs w:val="32"/>
          <w:u w:val="none"/>
          <w:lang w:val="en-US" w:eastAsia="zh-CN" w:bidi="ar"/>
        </w:rPr>
        <w:t>联系方式：0877-2295187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黑体" w:hAnsi="宋体" w:eastAsia="黑体" w:cs="黑体"/>
          <w:b w:val="0"/>
          <w:i w:val="0"/>
          <w:caps w:val="0"/>
          <w:color w:val="333333"/>
          <w:spacing w:val="0"/>
          <w:kern w:val="0"/>
          <w:sz w:val="32"/>
          <w:szCs w:val="32"/>
          <w:u w:val="none"/>
          <w:lang w:val="en-US" w:eastAsia="zh-CN" w:bidi="ar"/>
        </w:rPr>
        <w:t>五、其他内容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仿宋" w:hAnsi="仿宋" w:eastAsia="仿宋" w:cs="仿宋"/>
          <w:b w:val="0"/>
          <w:i w:val="0"/>
          <w:caps w:val="0"/>
          <w:color w:val="333333"/>
          <w:spacing w:val="0"/>
          <w:kern w:val="0"/>
          <w:sz w:val="32"/>
          <w:szCs w:val="32"/>
          <w:u w:val="none"/>
          <w:lang w:val="en-US" w:eastAsia="zh-CN" w:bidi="ar"/>
        </w:rPr>
        <w:t>本公示在自然资源部门户网站、同级自然资源主管部门门户网站、矿业权交易平台交易大厅、（如果有请填写）同时发布。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rPr>
          <w:rFonts w:hint="eastAsia" w:ascii="仿宋" w:hAnsi="仿宋" w:eastAsia="仿宋" w:cs="仿宋"/>
          <w:b w:val="0"/>
          <w:i w:val="0"/>
          <w:caps w:val="0"/>
          <w:color w:val="333333"/>
          <w:spacing w:val="0"/>
          <w:kern w:val="0"/>
          <w:sz w:val="32"/>
          <w:szCs w:val="32"/>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rPr>
          <w:rFonts w:hint="eastAsia" w:ascii="仿宋" w:hAnsi="仿宋" w:eastAsia="仿宋" w:cs="仿宋"/>
          <w:b w:val="0"/>
          <w:i w:val="0"/>
          <w:caps w:val="0"/>
          <w:color w:val="333333"/>
          <w:spacing w:val="0"/>
          <w:kern w:val="0"/>
          <w:sz w:val="32"/>
          <w:szCs w:val="32"/>
          <w:u w:val="none"/>
          <w:lang w:val="en-US" w:eastAsia="zh-CN" w:bidi="ar"/>
        </w:rPr>
      </w:pPr>
      <w:r>
        <w:rPr>
          <w:rFonts w:hint="eastAsia" w:ascii="仿宋" w:hAnsi="仿宋" w:eastAsia="仿宋" w:cs="仿宋"/>
          <w:b w:val="0"/>
          <w:i w:val="0"/>
          <w:caps w:val="0"/>
          <w:color w:val="333333"/>
          <w:spacing w:val="0"/>
          <w:kern w:val="0"/>
          <w:sz w:val="32"/>
          <w:szCs w:val="32"/>
          <w:u w:val="none"/>
          <w:lang w:val="en-US" w:eastAsia="zh-CN" w:bidi="ar"/>
        </w:rPr>
        <w:t xml:space="preserve">玉溪市红塔区自然资源局               玉溪市红塔区政府采购和出让中心              玉溪正泰拍卖有限公司           </w:t>
      </w:r>
    </w:p>
    <w:p>
      <w:pPr>
        <w:rPr>
          <w:rFonts w:hint="eastAsia" w:ascii="仿宋" w:hAnsi="仿宋" w:eastAsia="仿宋" w:cs="仿宋"/>
          <w:b w:val="0"/>
          <w:i w:val="0"/>
          <w:caps w:val="0"/>
          <w:color w:val="333333"/>
          <w:spacing w:val="0"/>
          <w:kern w:val="0"/>
          <w:sz w:val="32"/>
          <w:szCs w:val="32"/>
          <w:u w:val="none"/>
          <w:lang w:val="en-US" w:eastAsia="zh-CN" w:bidi="ar"/>
        </w:rPr>
      </w:pPr>
      <w:r>
        <w:rPr>
          <w:rFonts w:hint="eastAsia" w:ascii="仿宋" w:hAnsi="仿宋" w:eastAsia="仿宋" w:cs="仿宋"/>
          <w:b w:val="0"/>
          <w:i w:val="0"/>
          <w:caps w:val="0"/>
          <w:color w:val="333333"/>
          <w:spacing w:val="0"/>
          <w:kern w:val="0"/>
          <w:sz w:val="32"/>
          <w:szCs w:val="32"/>
          <w:u w:val="none"/>
          <w:lang w:val="en-US" w:eastAsia="zh-CN" w:bidi="ar"/>
        </w:rPr>
        <w:t xml:space="preserve">                     </w:t>
      </w:r>
    </w:p>
    <w:p>
      <w:pPr>
        <w:ind w:firstLine="4800" w:firstLineChars="1500"/>
      </w:pPr>
      <w:r>
        <w:rPr>
          <w:rFonts w:hint="eastAsia" w:ascii="仿宋" w:hAnsi="仿宋" w:eastAsia="仿宋" w:cs="仿宋"/>
          <w:b w:val="0"/>
          <w:i w:val="0"/>
          <w:caps w:val="0"/>
          <w:color w:val="333333"/>
          <w:spacing w:val="0"/>
          <w:kern w:val="0"/>
          <w:sz w:val="32"/>
          <w:szCs w:val="32"/>
          <w:u w:val="none"/>
          <w:lang w:val="en-US" w:eastAsia="zh-CN" w:bidi="ar"/>
        </w:rPr>
        <w:t xml:space="preserve">  2020年12月25日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A44DF"/>
    <w:rsid w:val="49EB394A"/>
    <w:rsid w:val="608A44DF"/>
    <w:rsid w:val="6D535020"/>
    <w:rsid w:val="7DF12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2020-12-28T07:25:00Z</dcterms:created>
  <dc:creator>TTG</dc:creator>
  <cp:lastModifiedBy>TTG</cp:lastModifiedBy>
  <dcterms:modified xsi:type="dcterms:W3CDTF">2020-12-28T07:37:51Z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