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842695">
      <w:pPr>
        <w:keepNext w:val="0"/>
        <w:keepLines w:val="0"/>
        <w:pageBreakBefore w:val="0"/>
        <w:widowControl w:val="0"/>
        <w:kinsoku/>
        <w:wordWrap w:val="0"/>
        <w:overflowPunct/>
        <w:topLinePunct w:val="0"/>
        <w:autoSpaceDE/>
        <w:autoSpaceDN/>
        <w:bidi w:val="0"/>
        <w:adjustRightInd/>
        <w:snapToGrid/>
        <w:jc w:val="left"/>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附件2.</w:t>
      </w:r>
    </w:p>
    <w:p w14:paraId="1D4F0C00">
      <w:pPr>
        <w:keepNext w:val="0"/>
        <w:keepLines w:val="0"/>
        <w:pageBreakBefore w:val="0"/>
        <w:widowControl w:val="0"/>
        <w:kinsoku/>
        <w:wordWrap w:val="0"/>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《云南省红塔区烟草制品零售点合理布局规划（征求意见稿）》修订调研问卷</w:t>
      </w:r>
    </w:p>
    <w:p w14:paraId="68D00088">
      <w:pPr>
        <w:keepNext w:val="0"/>
        <w:keepLines w:val="0"/>
        <w:pageBreakBefore w:val="0"/>
        <w:widowControl w:val="0"/>
        <w:kinsoku/>
        <w:wordWrap w:val="0"/>
        <w:overflowPunct/>
        <w:topLinePunct w:val="0"/>
        <w:autoSpaceDE/>
        <w:autoSpaceDN/>
        <w:bidi w:val="0"/>
        <w:adjustRightInd/>
        <w:snapToGrid/>
        <w:jc w:val="left"/>
        <w:textAlignment w:val="auto"/>
        <w:rPr>
          <w:rFonts w:hint="eastAsia" w:ascii="方正小标宋简体" w:hAnsi="方正小标宋简体" w:eastAsia="方正小标宋简体" w:cs="方正小标宋简体"/>
          <w:sz w:val="44"/>
          <w:szCs w:val="44"/>
          <w:lang w:eastAsia="zh-CN"/>
        </w:rPr>
      </w:pPr>
    </w:p>
    <w:p w14:paraId="0AF162AA">
      <w:pPr>
        <w:pStyle w:val="2"/>
        <w:keepNext w:val="0"/>
        <w:keepLines w:val="0"/>
        <w:pageBreakBefore w:val="0"/>
        <w:widowControl w:val="0"/>
        <w:kinsoku/>
        <w:wordWrap w:val="0"/>
        <w:overflowPunct/>
        <w:topLinePunct w:val="0"/>
        <w:autoSpaceDE/>
        <w:autoSpaceDN/>
        <w:bidi w:val="0"/>
        <w:adjustRightInd/>
        <w:snapToGrid/>
        <w:jc w:val="center"/>
        <w:textAlignment w:val="auto"/>
        <w:rPr>
          <w:rFonts w:hint="eastAsia" w:eastAsia="黑体"/>
          <w:lang w:eastAsia="zh-CN"/>
        </w:rPr>
      </w:pPr>
      <w:r>
        <w:rPr>
          <w:rFonts w:hint="eastAsia" w:eastAsia="黑体"/>
          <w:lang w:eastAsia="zh-CN"/>
        </w:rPr>
        <w:drawing>
          <wp:inline distT="0" distB="0" distL="114300" distR="114300">
            <wp:extent cx="5268595" cy="4625975"/>
            <wp:effectExtent l="0" t="0" r="8255" b="3175"/>
            <wp:docPr id="1" name="图片 1" descr="调查问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调查问卷"/>
                    <pic:cNvPicPr>
                      <a:picLocks noChangeAspect="1"/>
                    </pic:cNvPicPr>
                  </pic:nvPicPr>
                  <pic:blipFill>
                    <a:blip r:embed="rId4"/>
                    <a:stretch>
                      <a:fillRect/>
                    </a:stretch>
                  </pic:blipFill>
                  <pic:spPr>
                    <a:xfrm>
                      <a:off x="0" y="0"/>
                      <a:ext cx="5268595" cy="4625975"/>
                    </a:xfrm>
                    <a:prstGeom prst="rect">
                      <a:avLst/>
                    </a:prstGeom>
                  </pic:spPr>
                </pic:pic>
              </a:graphicData>
            </a:graphic>
          </wp:inline>
        </w:drawing>
      </w:r>
    </w:p>
    <w:p w14:paraId="71544B02">
      <w:pPr>
        <w:pStyle w:val="2"/>
        <w:keepNext w:val="0"/>
        <w:keepLines w:val="0"/>
        <w:pageBreakBefore w:val="0"/>
        <w:widowControl w:val="0"/>
        <w:kinsoku/>
        <w:wordWrap w:val="0"/>
        <w:overflowPunct/>
        <w:topLinePunct w:val="0"/>
        <w:autoSpaceDE/>
        <w:autoSpaceDN/>
        <w:bidi w:val="0"/>
        <w:adjustRightInd/>
        <w:snapToGrid/>
        <w:jc w:val="center"/>
        <w:textAlignment w:val="auto"/>
      </w:pPr>
    </w:p>
    <w:p w14:paraId="6857027C">
      <w:pPr>
        <w:pStyle w:val="2"/>
        <w:keepNext w:val="0"/>
        <w:keepLines w:val="0"/>
        <w:pageBreakBefore w:val="0"/>
        <w:widowControl w:val="0"/>
        <w:kinsoku/>
        <w:wordWrap w:val="0"/>
        <w:overflowPunct/>
        <w:topLinePunct w:val="0"/>
        <w:autoSpaceDE/>
        <w:autoSpaceDN/>
        <w:bidi w:val="0"/>
        <w:adjustRightInd/>
        <w:snapToGrid/>
        <w:jc w:val="center"/>
        <w:textAlignment w:val="auto"/>
        <w:rPr>
          <w:rFonts w:hint="eastAsia" w:eastAsiaTheme="minorEastAsia"/>
          <w:sz w:val="24"/>
          <w:szCs w:val="36"/>
          <w:lang w:eastAsia="zh-CN"/>
        </w:rPr>
      </w:pPr>
      <w:r>
        <w:rPr>
          <w:sz w:val="24"/>
          <w:szCs w:val="36"/>
        </w:rPr>
        <w:t xml:space="preserve">图 </w:t>
      </w:r>
      <w:r>
        <w:rPr>
          <w:sz w:val="24"/>
          <w:szCs w:val="36"/>
        </w:rPr>
        <w:fldChar w:fldCharType="begin"/>
      </w:r>
      <w:r>
        <w:rPr>
          <w:sz w:val="24"/>
          <w:szCs w:val="36"/>
        </w:rPr>
        <w:instrText xml:space="preserve"> SEQ 图 \* ARABIC </w:instrText>
      </w:r>
      <w:r>
        <w:rPr>
          <w:sz w:val="24"/>
          <w:szCs w:val="36"/>
        </w:rPr>
        <w:fldChar w:fldCharType="separate"/>
      </w:r>
      <w:r>
        <w:rPr>
          <w:sz w:val="24"/>
          <w:szCs w:val="36"/>
        </w:rPr>
        <w:t>1</w:t>
      </w:r>
      <w:r>
        <w:rPr>
          <w:sz w:val="24"/>
          <w:szCs w:val="36"/>
        </w:rPr>
        <w:fldChar w:fldCharType="end"/>
      </w:r>
      <w:r>
        <w:rPr>
          <w:rFonts w:hint="eastAsia"/>
          <w:sz w:val="24"/>
          <w:szCs w:val="36"/>
          <w:lang w:eastAsia="zh-CN"/>
        </w:rPr>
        <w:t xml:space="preserve"> 调研问卷小程序</w:t>
      </w:r>
    </w:p>
    <w:p w14:paraId="4F894FF7">
      <w:pPr>
        <w:jc w:val="center"/>
        <w:rPr>
          <w:rFonts w:hint="eastAsia" w:ascii="方正小标宋简体" w:hAnsi="方正小标宋简体" w:eastAsia="方正小标宋简体" w:cs="方正小标宋简体"/>
          <w:sz w:val="44"/>
          <w:szCs w:val="44"/>
          <w:lang w:val="en-US" w:eastAsia="zh-CN"/>
        </w:rPr>
      </w:pPr>
      <w:bookmarkStart w:id="0" w:name="_GoBack"/>
      <w:bookmarkEnd w:id="0"/>
      <w:r>
        <w:rPr>
          <w:rFonts w:hint="eastAsia" w:eastAsiaTheme="minorEastAsia"/>
          <w:lang w:eastAsia="zh-CN"/>
        </w:rPr>
        <w:br w:type="page"/>
      </w:r>
      <w:r>
        <w:rPr>
          <w:rFonts w:hint="eastAsia" w:ascii="方正小标宋简体" w:hAnsi="方正小标宋简体" w:eastAsia="方正小标宋简体" w:cs="方正小标宋简体"/>
          <w:sz w:val="44"/>
          <w:szCs w:val="44"/>
          <w:lang w:eastAsia="zh-CN"/>
        </w:rPr>
        <w:t>《云南省红塔区烟草制品零售点合理布局规划（征求意见稿）》</w:t>
      </w:r>
      <w:r>
        <w:rPr>
          <w:rFonts w:hint="eastAsia" w:ascii="方正小标宋简体" w:hAnsi="方正小标宋简体" w:eastAsia="方正小标宋简体" w:cs="方正小标宋简体"/>
          <w:sz w:val="44"/>
          <w:szCs w:val="44"/>
          <w:lang w:val="en-US" w:eastAsia="zh-CN"/>
        </w:rPr>
        <w:t>修订说明</w:t>
      </w:r>
    </w:p>
    <w:p w14:paraId="2D6D6133">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640" w:firstLineChars="200"/>
        <w:textAlignment w:val="auto"/>
        <w:rPr>
          <w:rFonts w:hint="eastAsia" w:ascii="仿宋_GB2312" w:hAnsi="仿宋_GB2312" w:eastAsia="仿宋_GB2312" w:cs="仿宋_GB2312"/>
          <w:b w:val="0"/>
          <w:bCs w:val="0"/>
          <w:i w:val="0"/>
          <w:caps w:val="0"/>
          <w:color w:val="000000"/>
          <w:spacing w:val="0"/>
          <w:sz w:val="32"/>
          <w:szCs w:val="32"/>
          <w:shd w:val="clear" w:fill="FFFFFF"/>
          <w:lang w:val="en-US" w:eastAsia="zh-CN"/>
        </w:rPr>
      </w:pPr>
      <w:r>
        <w:rPr>
          <w:rFonts w:hint="eastAsia" w:ascii="仿宋_GB2312" w:hAnsi="仿宋_GB2312" w:eastAsia="仿宋_GB2312" w:cs="仿宋_GB2312"/>
          <w:b w:val="0"/>
          <w:bCs w:val="0"/>
          <w:i w:val="0"/>
          <w:caps w:val="0"/>
          <w:color w:val="000000"/>
          <w:spacing w:val="0"/>
          <w:sz w:val="32"/>
          <w:szCs w:val="32"/>
          <w:shd w:val="clear" w:fill="FFFFFF"/>
          <w:lang w:val="en-US" w:eastAsia="zh-CN"/>
        </w:rPr>
        <w:t>为适应烟草制品零售市场发展趋势，保持零售户数量合理稳定，合理配置烟草市场资源，规范烟草制品经营秩序，维护国家利益，保护消费者、经营者和未成年人的合法权益，促进烟草市场健康发展，红塔区烟草专卖局拟修订现行的《云南省红塔区烟草制品零售点合理布局规划》（玉红烟专〔2025〕12号），以下简称《规划》，</w:t>
      </w:r>
      <w:r>
        <w:rPr>
          <w:rFonts w:hint="eastAsia" w:ascii="仿宋_GB2312" w:hAnsi="Times New Roman" w:eastAsia="仿宋_GB2312" w:cs="仿宋_GB2312"/>
          <w:i w:val="0"/>
          <w:iCs w:val="0"/>
          <w:caps w:val="0"/>
          <w:color w:val="auto"/>
          <w:spacing w:val="0"/>
          <w:sz w:val="32"/>
          <w:szCs w:val="32"/>
          <w:shd w:val="clear" w:fill="FFFFFF"/>
        </w:rPr>
        <w:t>现将有关情况说明如下</w:t>
      </w:r>
      <w:r>
        <w:rPr>
          <w:rFonts w:hint="eastAsia" w:ascii="仿宋_GB2312" w:hAnsi="仿宋_GB2312" w:eastAsia="仿宋_GB2312" w:cs="仿宋_GB2312"/>
          <w:b w:val="0"/>
          <w:bCs w:val="0"/>
          <w:i w:val="0"/>
          <w:caps w:val="0"/>
          <w:color w:val="000000"/>
          <w:spacing w:val="0"/>
          <w:sz w:val="32"/>
          <w:szCs w:val="32"/>
          <w:shd w:val="clear" w:fill="FFFFFF"/>
          <w:lang w:val="en-US" w:eastAsia="zh-CN"/>
        </w:rPr>
        <w:t>：</w:t>
      </w:r>
    </w:p>
    <w:p w14:paraId="52B5949B">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val="0"/>
          <w:i w:val="0"/>
          <w:caps w:val="0"/>
          <w:color w:val="000000"/>
          <w:spacing w:val="0"/>
          <w:sz w:val="32"/>
          <w:szCs w:val="32"/>
          <w:shd w:val="clear" w:fill="FFFFFF"/>
          <w:lang w:val="en-US" w:eastAsia="zh-CN"/>
        </w:rPr>
      </w:pPr>
      <w:r>
        <w:rPr>
          <w:rFonts w:hint="eastAsia" w:ascii="黑体" w:hAnsi="黑体" w:eastAsia="黑体" w:cs="黑体"/>
          <w:i w:val="0"/>
          <w:iCs w:val="0"/>
          <w:caps w:val="0"/>
          <w:color w:val="auto"/>
          <w:spacing w:val="0"/>
          <w:sz w:val="32"/>
          <w:szCs w:val="32"/>
          <w:shd w:val="clear" w:fill="FFFFFF"/>
          <w:lang w:val="en-US" w:eastAsia="zh-CN"/>
        </w:rPr>
        <w:t>《规划》修订的主要内容：</w:t>
      </w:r>
      <w:r>
        <w:rPr>
          <w:rFonts w:hint="eastAsia" w:ascii="仿宋_GB2312" w:hAnsi="仿宋_GB2312" w:eastAsia="仿宋_GB2312" w:cs="仿宋_GB2312"/>
          <w:b w:val="0"/>
          <w:bCs w:val="0"/>
          <w:i w:val="0"/>
          <w:caps w:val="0"/>
          <w:color w:val="000000"/>
          <w:spacing w:val="0"/>
          <w:sz w:val="32"/>
          <w:szCs w:val="32"/>
          <w:shd w:val="clear" w:fill="FFFFFF"/>
          <w:lang w:val="en-US" w:eastAsia="zh-CN"/>
        </w:rPr>
        <w:t>原《规划》共26条、6个附件，《规划（征求意见稿）》共29条、6个附件，具体调整如下：</w:t>
      </w:r>
    </w:p>
    <w:p w14:paraId="7F561C0A">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640" w:firstLineChars="200"/>
        <w:textAlignment w:val="auto"/>
        <w:rPr>
          <w:rFonts w:hint="eastAsia" w:ascii="仿宋_GB2312" w:hAnsi="仿宋_GB2312" w:eastAsia="仿宋_GB2312" w:cs="仿宋_GB2312"/>
          <w:b w:val="0"/>
          <w:bCs w:val="0"/>
          <w:i w:val="0"/>
          <w:caps w:val="0"/>
          <w:color w:val="000000"/>
          <w:spacing w:val="0"/>
          <w:sz w:val="32"/>
          <w:szCs w:val="32"/>
          <w:shd w:val="clear" w:fill="FFFFFF"/>
          <w:lang w:val="en-US" w:eastAsia="zh-CN"/>
        </w:rPr>
      </w:pPr>
      <w:r>
        <w:rPr>
          <w:rFonts w:hint="eastAsia" w:ascii="仿宋_GB2312" w:hAnsi="仿宋_GB2312" w:eastAsia="仿宋_GB2312" w:cs="仿宋_GB2312"/>
          <w:b w:val="0"/>
          <w:bCs w:val="0"/>
          <w:i w:val="0"/>
          <w:caps w:val="0"/>
          <w:color w:val="000000"/>
          <w:spacing w:val="0"/>
          <w:sz w:val="32"/>
          <w:szCs w:val="32"/>
          <w:shd w:val="clear" w:fill="FFFFFF"/>
          <w:lang w:val="en-US" w:eastAsia="zh-CN"/>
        </w:rPr>
        <w:t>1.原《规划》第十六条新增“病故军人遗属”为优抚对象。</w:t>
      </w:r>
    </w:p>
    <w:p w14:paraId="28DB230A">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640" w:firstLineChars="200"/>
        <w:textAlignment w:val="auto"/>
        <w:rPr>
          <w:rFonts w:hint="eastAsia" w:ascii="仿宋_GB2312" w:hAnsi="仿宋_GB2312" w:eastAsia="仿宋_GB2312" w:cs="仿宋_GB2312"/>
          <w:b w:val="0"/>
          <w:bCs w:val="0"/>
          <w:i w:val="0"/>
          <w:caps w:val="0"/>
          <w:color w:val="000000"/>
          <w:spacing w:val="0"/>
          <w:sz w:val="32"/>
          <w:szCs w:val="32"/>
          <w:shd w:val="clear" w:fill="FFFFFF"/>
          <w:lang w:val="en-US" w:eastAsia="zh-CN"/>
        </w:rPr>
      </w:pPr>
      <w:r>
        <w:rPr>
          <w:rFonts w:hint="eastAsia" w:ascii="仿宋_GB2312" w:hAnsi="仿宋_GB2312" w:eastAsia="仿宋_GB2312" w:cs="仿宋_GB2312"/>
          <w:b w:val="0"/>
          <w:bCs w:val="0"/>
          <w:i w:val="0"/>
          <w:caps w:val="0"/>
          <w:color w:val="000000"/>
          <w:spacing w:val="0"/>
          <w:sz w:val="32"/>
          <w:szCs w:val="32"/>
          <w:shd w:val="clear" w:fill="FFFFFF"/>
          <w:lang w:val="en-US" w:eastAsia="zh-CN"/>
        </w:rPr>
        <w:t>2.新增“第十一条  经营场所经营面积（不包括仓库、车库、休息室、办公场所等辅助设施面积）达到200平方米以上的烟草专业店、超市、商场，可设置一个零售点，不受单元网格规划数及总量规划数限制、距离限制。”</w:t>
      </w:r>
    </w:p>
    <w:p w14:paraId="54597AB6">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640" w:firstLineChars="200"/>
        <w:textAlignment w:val="auto"/>
        <w:rPr>
          <w:rFonts w:hint="eastAsia" w:ascii="仿宋_GB2312" w:hAnsi="仿宋_GB2312" w:eastAsia="仿宋_GB2312" w:cs="仿宋_GB2312"/>
          <w:b w:val="0"/>
          <w:bCs w:val="0"/>
          <w:i w:val="0"/>
          <w:caps w:val="0"/>
          <w:color w:val="000000"/>
          <w:spacing w:val="0"/>
          <w:sz w:val="32"/>
          <w:szCs w:val="32"/>
          <w:shd w:val="clear" w:fill="FFFFFF"/>
          <w:lang w:val="en-US" w:eastAsia="zh-CN"/>
        </w:rPr>
      </w:pPr>
      <w:r>
        <w:rPr>
          <w:rFonts w:hint="eastAsia" w:ascii="仿宋_GB2312" w:hAnsi="仿宋_GB2312" w:eastAsia="仿宋_GB2312" w:cs="仿宋_GB2312"/>
          <w:b w:val="0"/>
          <w:bCs w:val="0"/>
          <w:i w:val="0"/>
          <w:caps w:val="0"/>
          <w:color w:val="000000"/>
          <w:spacing w:val="0"/>
          <w:sz w:val="32"/>
          <w:szCs w:val="32"/>
          <w:shd w:val="clear" w:fill="FFFFFF"/>
          <w:lang w:val="en-US" w:eastAsia="zh-CN"/>
        </w:rPr>
        <w:t>3.新增“第十二条  商用办公楼宇公共楼层已形成实际商品展卖场所的，每栋楼宇可设置一个零售点，不受单元网格规划数及总量规划数限制、距离限制，非公共楼层不予设置零售点。”</w:t>
      </w:r>
    </w:p>
    <w:p w14:paraId="17441CAF">
      <w:pPr>
        <w:pStyle w:val="9"/>
        <w:ind w:firstLine="640" w:firstLineChars="200"/>
        <w:rPr>
          <w:rFonts w:hint="eastAsia" w:ascii="仿宋_GB2312" w:hAnsi="仿宋_GB2312" w:eastAsia="仿宋_GB2312" w:cs="仿宋_GB2312"/>
          <w:b w:val="0"/>
          <w:bCs w:val="0"/>
          <w:i w:val="0"/>
          <w:caps w:val="0"/>
          <w:color w:val="000000"/>
          <w:spacing w:val="0"/>
          <w:sz w:val="32"/>
          <w:szCs w:val="32"/>
          <w:shd w:val="clear" w:fill="FFFFFF"/>
          <w:lang w:val="en-US" w:eastAsia="zh-CN"/>
        </w:rPr>
      </w:pPr>
      <w:r>
        <w:rPr>
          <w:rFonts w:hint="eastAsia" w:ascii="仿宋_GB2312" w:hAnsi="仿宋_GB2312" w:eastAsia="仿宋_GB2312" w:cs="仿宋_GB2312"/>
          <w:b w:val="0"/>
          <w:bCs w:val="0"/>
          <w:i w:val="0"/>
          <w:caps w:val="0"/>
          <w:color w:val="000000"/>
          <w:spacing w:val="0"/>
          <w:sz w:val="32"/>
          <w:szCs w:val="32"/>
          <w:shd w:val="clear" w:fill="FFFFFF"/>
          <w:lang w:val="en-US" w:eastAsia="zh-CN"/>
        </w:rPr>
        <w:t>4.新增“第二十一条  在原发证机关辖区范围内连续经营5年以上，且最近连续3年无涉烟违法违规记录的持证户，因租金上涨、租赁期满等客观原因不能在原核定地址经营，经营主体未发生改变，在办理许可证歇业后6个月内，持证人申请在原单元网格新址上新办零售许可证的，不受所在单元网格规划数限制，间距标准可放宽至本单元网格间距标准的80%执行。”</w:t>
      </w:r>
    </w:p>
    <w:p w14:paraId="40870838">
      <w:pPr>
        <w:keepNext w:val="0"/>
        <w:keepLines w:val="0"/>
        <w:widowControl/>
        <w:suppressLineNumbers w:val="0"/>
        <w:jc w:val="both"/>
        <w:rPr>
          <w:rFonts w:hint="default" w:ascii="仿宋_GB2312" w:hAnsi="仿宋_GB2312" w:eastAsia="仿宋_GB2312" w:cs="仿宋_GB2312"/>
          <w:b w:val="0"/>
          <w:bCs w:val="0"/>
          <w:i w:val="0"/>
          <w:caps w:val="0"/>
          <w:color w:val="000000"/>
          <w:spacing w:val="0"/>
          <w:sz w:val="32"/>
          <w:szCs w:val="32"/>
          <w:shd w:val="clear" w:fill="FFFFFF"/>
          <w:lang w:val="en-US" w:eastAsia="zh-CN"/>
        </w:rPr>
      </w:pPr>
      <w:r>
        <w:rPr>
          <w:rFonts w:hint="eastAsia" w:ascii="仿宋_GB2312" w:hAnsi="仿宋_GB2312" w:eastAsia="仿宋_GB2312" w:cs="仿宋_GB2312"/>
          <w:b w:val="0"/>
          <w:bCs w:val="0"/>
          <w:i w:val="0"/>
          <w:caps w:val="0"/>
          <w:color w:val="000000"/>
          <w:spacing w:val="0"/>
          <w:sz w:val="32"/>
          <w:szCs w:val="32"/>
          <w:shd w:val="clear" w:fill="FFFFFF"/>
          <w:lang w:val="en-US" w:eastAsia="zh-CN"/>
        </w:rPr>
        <w:t xml:space="preserve">  </w:t>
      </w:r>
      <w:r>
        <w:rPr>
          <w:rFonts w:hint="eastAsia" w:ascii="仿宋_GB2312" w:hAnsi="仿宋_GB2312" w:eastAsia="仿宋_GB2312" w:cs="仿宋_GB2312"/>
          <w:b w:val="0"/>
          <w:bCs w:val="0"/>
          <w:i w:val="0"/>
          <w:caps w:val="0"/>
          <w:color w:val="000000"/>
          <w:spacing w:val="0"/>
          <w:kern w:val="0"/>
          <w:sz w:val="32"/>
          <w:szCs w:val="32"/>
          <w:shd w:val="clear" w:fill="FFFFFF"/>
          <w:lang w:val="en-US" w:eastAsia="zh-CN" w:bidi="ar-SA"/>
        </w:rPr>
        <w:t>5.对“第十九条中持证人因道路规划、城市建设等客观原因无法在原核定经营地址经营，申请变更到原发证机关辖区内其他地址经营的......”</w:t>
      </w:r>
      <w:r>
        <w:rPr>
          <w:rFonts w:hint="eastAsia" w:ascii="仿宋_GB2312" w:hAnsi="仿宋_GB2312" w:eastAsia="仿宋_GB2312" w:cs="仿宋_GB2312"/>
          <w:b w:val="0"/>
          <w:bCs w:val="0"/>
          <w:i w:val="0"/>
          <w:caps w:val="0"/>
          <w:color w:val="000000"/>
          <w:spacing w:val="0"/>
          <w:sz w:val="32"/>
          <w:szCs w:val="32"/>
          <w:shd w:val="clear" w:fill="FFFFFF"/>
          <w:lang w:val="en-US" w:eastAsia="zh-CN"/>
        </w:rPr>
        <w:t>进行补充说明，本条款中的经营地址单元网格划分以烟草专卖零售许可证的发证范围界定,不受政府各类行政功能区（如高新区）的划分限制。</w:t>
      </w:r>
    </w:p>
    <w:p w14:paraId="152AFA57">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640" w:firstLineChars="200"/>
        <w:textAlignment w:val="auto"/>
        <w:rPr>
          <w:rFonts w:hint="eastAsia" w:ascii="仿宋_GB2312" w:hAnsi="仿宋_GB2312" w:eastAsia="仿宋_GB2312" w:cs="仿宋_GB2312"/>
          <w:b w:val="0"/>
          <w:bCs w:val="0"/>
          <w:i w:val="0"/>
          <w:caps w:val="0"/>
          <w:color w:val="000000"/>
          <w:spacing w:val="0"/>
          <w:sz w:val="32"/>
          <w:szCs w:val="32"/>
          <w:shd w:val="clear" w:fill="FFFFFF"/>
          <w:lang w:val="en-US" w:eastAsia="zh-CN"/>
        </w:rPr>
      </w:pPr>
      <w:r>
        <w:rPr>
          <w:rFonts w:hint="eastAsia" w:ascii="仿宋_GB2312" w:hAnsi="仿宋_GB2312" w:eastAsia="仿宋_GB2312" w:cs="仿宋_GB2312"/>
          <w:b w:val="0"/>
          <w:bCs w:val="0"/>
          <w:i w:val="0"/>
          <w:caps w:val="0"/>
          <w:color w:val="000000"/>
          <w:spacing w:val="0"/>
          <w:sz w:val="32"/>
          <w:szCs w:val="32"/>
          <w:shd w:val="clear" w:fill="FFFFFF"/>
          <w:lang w:val="en-US" w:eastAsia="zh-CN"/>
        </w:rPr>
        <w:t>6.是明确红塔区</w:t>
      </w:r>
      <w:r>
        <w:rPr>
          <w:rFonts w:hint="default" w:ascii="仿宋_GB2312" w:hAnsi="仿宋_GB2312" w:eastAsia="仿宋_GB2312" w:cs="仿宋_GB2312"/>
          <w:b w:val="0"/>
          <w:bCs w:val="0"/>
          <w:i w:val="0"/>
          <w:caps w:val="0"/>
          <w:color w:val="000000"/>
          <w:spacing w:val="0"/>
          <w:sz w:val="32"/>
          <w:szCs w:val="32"/>
          <w:shd w:val="clear" w:fill="FFFFFF"/>
          <w:lang w:val="en-US" w:eastAsia="zh-CN"/>
        </w:rPr>
        <w:t>总量规划数</w:t>
      </w:r>
      <w:r>
        <w:rPr>
          <w:rFonts w:hint="eastAsia" w:ascii="仿宋_GB2312" w:hAnsi="仿宋_GB2312" w:eastAsia="仿宋_GB2312" w:cs="仿宋_GB2312"/>
          <w:b w:val="0"/>
          <w:bCs w:val="0"/>
          <w:i w:val="0"/>
          <w:caps w:val="0"/>
          <w:color w:val="000000"/>
          <w:spacing w:val="0"/>
          <w:sz w:val="32"/>
          <w:szCs w:val="32"/>
          <w:shd w:val="clear" w:fill="FFFFFF"/>
          <w:lang w:val="en-US" w:eastAsia="zh-CN"/>
        </w:rPr>
        <w:t>为以上年度末零售户3957户为基数，增加0.1%，增加后规划总量为3984户，详见《规划（征求意见稿）附件2》。</w:t>
      </w:r>
    </w:p>
    <w:p w14:paraId="1BA39763">
      <w:pPr>
        <w:keepNext w:val="0"/>
        <w:keepLines w:val="0"/>
        <w:widowControl/>
        <w:suppressLineNumbers w:val="0"/>
        <w:ind w:firstLine="640" w:firstLineChars="200"/>
        <w:jc w:val="both"/>
        <w:rPr>
          <w:rFonts w:hint="eastAsia" w:ascii="仿宋_GB2312" w:hAnsi="仿宋_GB2312" w:eastAsia="仿宋_GB2312" w:cs="仿宋_GB2312"/>
          <w:b w:val="0"/>
          <w:bCs w:val="0"/>
          <w:i w:val="0"/>
          <w:caps w:val="0"/>
          <w:color w:val="000000"/>
          <w:spacing w:val="0"/>
          <w:sz w:val="32"/>
          <w:szCs w:val="32"/>
          <w:shd w:val="clear" w:fill="FFFFFF"/>
          <w:lang w:val="en-US" w:eastAsia="zh-CN"/>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b w:val="0"/>
          <w:bCs w:val="0"/>
          <w:i w:val="0"/>
          <w:caps w:val="0"/>
          <w:color w:val="000000"/>
          <w:spacing w:val="0"/>
          <w:sz w:val="32"/>
          <w:szCs w:val="32"/>
          <w:shd w:val="clear" w:fill="FFFFFF"/>
          <w:lang w:val="en-US" w:eastAsia="zh-CN"/>
        </w:rPr>
        <w:t>.原《规划》第二十六条施行日期及作废文件修改为</w:t>
      </w:r>
    </w:p>
    <w:p w14:paraId="23972F68">
      <w:pPr>
        <w:keepNext w:val="0"/>
        <w:keepLines w:val="0"/>
        <w:widowControl/>
        <w:suppressLineNumbers w:val="0"/>
        <w:jc w:val="both"/>
        <w:rPr>
          <w:rFonts w:hint="eastAsia" w:ascii="仿宋_GB2312" w:hAnsi="仿宋_GB2312" w:eastAsia="仿宋_GB2312" w:cs="仿宋_GB2312"/>
          <w:b w:val="0"/>
          <w:bCs w:val="0"/>
          <w:i w:val="0"/>
          <w:caps w:val="0"/>
          <w:color w:val="000000"/>
          <w:spacing w:val="0"/>
          <w:sz w:val="32"/>
          <w:szCs w:val="32"/>
          <w:shd w:val="clear" w:fill="FFFFFF"/>
          <w:lang w:val="en-US" w:eastAsia="zh-CN"/>
        </w:rPr>
      </w:pPr>
      <w:r>
        <w:rPr>
          <w:rFonts w:hint="default" w:ascii="仿宋_GB2312" w:hAnsi="仿宋_GB2312" w:eastAsia="仿宋_GB2312" w:cs="仿宋_GB2312"/>
          <w:b w:val="0"/>
          <w:bCs w:val="0"/>
          <w:i w:val="0"/>
          <w:caps w:val="0"/>
          <w:color w:val="000000"/>
          <w:spacing w:val="0"/>
          <w:sz w:val="32"/>
          <w:szCs w:val="32"/>
          <w:shd w:val="clear" w:fill="FFFFFF"/>
          <w:lang w:val="en-US" w:eastAsia="zh-CN"/>
        </w:rPr>
        <w:t>“</w:t>
      </w:r>
      <w:r>
        <w:rPr>
          <w:rFonts w:hint="eastAsia" w:ascii="仿宋_GB2312" w:hAnsi="仿宋_GB2312" w:eastAsia="仿宋_GB2312" w:cs="仿宋_GB2312"/>
          <w:b w:val="0"/>
          <w:bCs w:val="0"/>
          <w:i w:val="0"/>
          <w:caps w:val="0"/>
          <w:color w:val="000000"/>
          <w:spacing w:val="0"/>
          <w:sz w:val="32"/>
          <w:szCs w:val="32"/>
          <w:shd w:val="clear" w:fill="FFFFFF"/>
          <w:lang w:val="en-US" w:eastAsia="zh-CN"/>
        </w:rPr>
        <w:t>第二十九条 本规划自2026年11月XX日起施行。2025年11月1日起实施的《云南省红塔区烟草制品零售点合理布局规划》（玉红烟专〔2025〕12号）同时废止</w:t>
      </w:r>
      <w:r>
        <w:rPr>
          <w:rFonts w:hint="default" w:ascii="仿宋_GB2312" w:hAnsi="仿宋_GB2312" w:eastAsia="仿宋_GB2312" w:cs="仿宋_GB2312"/>
          <w:b w:val="0"/>
          <w:bCs w:val="0"/>
          <w:i w:val="0"/>
          <w:caps w:val="0"/>
          <w:color w:val="000000"/>
          <w:spacing w:val="0"/>
          <w:sz w:val="32"/>
          <w:szCs w:val="32"/>
          <w:shd w:val="clear" w:fill="FFFFFF"/>
          <w:lang w:val="en-US" w:eastAsia="zh-CN"/>
        </w:rPr>
        <w:t>”</w:t>
      </w:r>
      <w:r>
        <w:rPr>
          <w:rFonts w:hint="eastAsia" w:ascii="仿宋_GB2312" w:hAnsi="仿宋_GB2312" w:eastAsia="仿宋_GB2312" w:cs="仿宋_GB2312"/>
          <w:b w:val="0"/>
          <w:bCs w:val="0"/>
          <w:i w:val="0"/>
          <w:caps w:val="0"/>
          <w:color w:val="000000"/>
          <w:spacing w:val="0"/>
          <w:sz w:val="32"/>
          <w:szCs w:val="32"/>
          <w:shd w:val="clear" w:fill="FFFFFF"/>
          <w:lang w:val="en-US" w:eastAsia="zh-CN"/>
        </w:rPr>
        <w:t>。</w:t>
      </w:r>
    </w:p>
    <w:p w14:paraId="0AF58B58">
      <w:pPr>
        <w:keepNext w:val="0"/>
        <w:keepLines w:val="0"/>
        <w:pageBreakBefore w:val="0"/>
        <w:widowControl w:val="0"/>
        <w:kinsoku/>
        <w:wordWrap/>
        <w:overflowPunct/>
        <w:topLinePunct w:val="0"/>
        <w:autoSpaceDE/>
        <w:autoSpaceDN/>
        <w:bidi w:val="0"/>
        <w:adjustRightInd/>
        <w:snapToGrid/>
        <w:spacing w:line="332" w:lineRule="auto"/>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val="0"/>
          <w:bCs w:val="0"/>
          <w:i w:val="0"/>
          <w:caps w:val="0"/>
          <w:color w:val="000000"/>
          <w:spacing w:val="0"/>
          <w:sz w:val="32"/>
          <w:szCs w:val="32"/>
          <w:shd w:val="clear" w:fill="FFFFFF"/>
          <w:lang w:val="en-US" w:eastAsia="zh-CN"/>
        </w:rPr>
        <w:t>8.</w:t>
      </w:r>
      <w:r>
        <w:rPr>
          <w:rFonts w:hint="eastAsia" w:ascii="仿宋_GB2312" w:hAnsi="仿宋_GB2312" w:eastAsia="仿宋_GB2312" w:cs="仿宋_GB2312"/>
          <w:kern w:val="2"/>
          <w:sz w:val="32"/>
          <w:szCs w:val="32"/>
          <w:lang w:val="en-US" w:eastAsia="zh-CN" w:bidi="ar-SA"/>
        </w:rPr>
        <w:t>因</w:t>
      </w:r>
      <w:r>
        <w:rPr>
          <w:rFonts w:hint="eastAsia" w:ascii="仿宋_GB2312" w:hAnsi="仿宋_GB2312" w:eastAsia="仿宋_GB2312" w:cs="仿宋_GB2312"/>
          <w:kern w:val="2"/>
          <w:sz w:val="32"/>
          <w:szCs w:val="32"/>
          <w:lang w:val="en-US" w:eastAsia="zh-Hans" w:bidi="ar-SA"/>
        </w:rPr>
        <w:t>《规</w:t>
      </w:r>
      <w:r>
        <w:rPr>
          <w:rFonts w:hint="eastAsia" w:ascii="仿宋_GB2312" w:hAnsi="仿宋_GB2312" w:eastAsia="仿宋_GB2312" w:cs="仿宋_GB2312"/>
          <w:kern w:val="2"/>
          <w:sz w:val="32"/>
          <w:szCs w:val="32"/>
          <w:lang w:val="en-US" w:eastAsia="zh-CN" w:bidi="ar-SA"/>
        </w:rPr>
        <w:t>划</w:t>
      </w:r>
      <w:r>
        <w:rPr>
          <w:rFonts w:hint="eastAsia" w:ascii="仿宋_GB2312" w:hAnsi="仿宋_GB2312" w:eastAsia="仿宋_GB2312" w:cs="仿宋_GB2312"/>
          <w:kern w:val="2"/>
          <w:sz w:val="32"/>
          <w:szCs w:val="32"/>
          <w:lang w:val="en-US" w:eastAsia="zh-Hans" w:bidi="ar-SA"/>
        </w:rPr>
        <w:t>（</w:t>
      </w:r>
      <w:r>
        <w:rPr>
          <w:rFonts w:hint="eastAsia" w:ascii="仿宋_GB2312" w:hAnsi="仿宋_GB2312" w:eastAsia="仿宋_GB2312" w:cs="仿宋_GB2312"/>
          <w:kern w:val="2"/>
          <w:sz w:val="32"/>
          <w:szCs w:val="32"/>
          <w:lang w:val="en-US" w:eastAsia="zh-CN" w:bidi="ar-SA"/>
        </w:rPr>
        <w:t>征求意见稿</w:t>
      </w:r>
      <w:r>
        <w:rPr>
          <w:rFonts w:hint="eastAsia" w:ascii="仿宋_GB2312" w:hAnsi="仿宋_GB2312" w:eastAsia="仿宋_GB2312" w:cs="仿宋_GB2312"/>
          <w:kern w:val="2"/>
          <w:sz w:val="32"/>
          <w:szCs w:val="32"/>
          <w:lang w:val="en-US" w:eastAsia="zh-Hans" w:bidi="ar-SA"/>
        </w:rPr>
        <w:t>）</w:t>
      </w:r>
      <w:r>
        <w:rPr>
          <w:rFonts w:hint="eastAsia" w:ascii="仿宋_GB2312" w:hAnsi="仿宋_GB2312" w:eastAsia="仿宋_GB2312" w:cs="仿宋_GB2312"/>
          <w:kern w:val="2"/>
          <w:sz w:val="32"/>
          <w:szCs w:val="32"/>
          <w:lang w:val="en-US" w:eastAsia="zh-CN" w:bidi="ar-SA"/>
        </w:rPr>
        <w:t>》新增章节及条款，原《规划》中的条款顺序、序号相应变化。</w:t>
      </w:r>
    </w:p>
    <w:p w14:paraId="0DF48335">
      <w:pPr>
        <w:snapToGrid w:val="0"/>
        <w:spacing w:line="360" w:lineRule="auto"/>
        <w:ind w:firstLine="627" w:firstLineChars="196"/>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Hans" w:bidi="ar-SA"/>
        </w:rPr>
        <w:t>本规定拟定于202</w:t>
      </w:r>
      <w:r>
        <w:rPr>
          <w:rFonts w:hint="eastAsia" w:ascii="仿宋_GB2312" w:hAnsi="仿宋_GB2312" w:eastAsia="仿宋_GB2312" w:cs="仿宋_GB2312"/>
          <w:kern w:val="2"/>
          <w:sz w:val="32"/>
          <w:szCs w:val="32"/>
          <w:lang w:val="en-US" w:eastAsia="zh-CN" w:bidi="ar-SA"/>
        </w:rPr>
        <w:t>6</w:t>
      </w:r>
      <w:r>
        <w:rPr>
          <w:rFonts w:hint="eastAsia" w:ascii="仿宋_GB2312" w:hAnsi="仿宋_GB2312" w:eastAsia="仿宋_GB2312" w:cs="仿宋_GB2312"/>
          <w:kern w:val="2"/>
          <w:sz w:val="32"/>
          <w:szCs w:val="32"/>
          <w:lang w:val="en-US" w:eastAsia="zh-Hans" w:bidi="ar-SA"/>
        </w:rPr>
        <w:t>年修订完成，在以后的实施过程中若有不适宜</w:t>
      </w:r>
      <w:r>
        <w:rPr>
          <w:rFonts w:hint="eastAsia" w:ascii="仿宋_GB2312" w:hAnsi="仿宋_GB2312" w:eastAsia="仿宋_GB2312" w:cs="仿宋_GB2312"/>
          <w:kern w:val="2"/>
          <w:sz w:val="32"/>
          <w:szCs w:val="32"/>
          <w:lang w:val="en-US" w:eastAsia="zh-CN" w:bidi="ar-SA"/>
        </w:rPr>
        <w:t>红塔区</w:t>
      </w:r>
      <w:r>
        <w:rPr>
          <w:rFonts w:hint="eastAsia" w:ascii="仿宋_GB2312" w:hAnsi="仿宋_GB2312" w:eastAsia="仿宋_GB2312" w:cs="仿宋_GB2312"/>
          <w:kern w:val="2"/>
          <w:sz w:val="32"/>
          <w:szCs w:val="32"/>
          <w:lang w:val="en-US" w:eastAsia="zh-Hans" w:bidi="ar-SA"/>
        </w:rPr>
        <w:t>实际情况的，我局将根据实际情况，适时进行修改。</w:t>
      </w:r>
    </w:p>
    <w:p w14:paraId="6F00A3FA">
      <w:pPr>
        <w:keepNext w:val="0"/>
        <w:keepLines w:val="0"/>
        <w:widowControl/>
        <w:suppressLineNumbers w:val="0"/>
        <w:ind w:firstLine="640" w:firstLineChars="200"/>
        <w:jc w:val="both"/>
        <w:rPr>
          <w:rFonts w:hint="default" w:ascii="仿宋_GB2312" w:hAnsi="仿宋_GB2312" w:eastAsia="仿宋_GB2312" w:cs="仿宋_GB2312"/>
          <w:b w:val="0"/>
          <w:bCs w:val="0"/>
          <w:i w:val="0"/>
          <w:caps w:val="0"/>
          <w:color w:val="000000"/>
          <w:spacing w:val="0"/>
          <w:sz w:val="32"/>
          <w:szCs w:val="32"/>
          <w:shd w:val="clear" w:fill="FFFFFF"/>
          <w:lang w:val="en-US" w:eastAsia="zh-CN"/>
        </w:rPr>
      </w:pPr>
    </w:p>
    <w:p w14:paraId="6E63E9D0">
      <w:pPr>
        <w:keepNext w:val="0"/>
        <w:keepLines w:val="0"/>
        <w:widowControl/>
        <w:suppressLineNumbers w:val="0"/>
        <w:jc w:val="both"/>
        <w:rPr>
          <w:rFonts w:hint="eastAsia" w:ascii="仿宋_GB2312" w:hAnsi="仿宋_GB2312" w:eastAsia="仿宋_GB2312" w:cs="仿宋_GB2312"/>
          <w:b w:val="0"/>
          <w:bCs w:val="0"/>
          <w:i w:val="0"/>
          <w:caps w:val="0"/>
          <w:color w:val="000000"/>
          <w:spacing w:val="0"/>
          <w:sz w:val="32"/>
          <w:szCs w:val="32"/>
          <w:shd w:val="clear" w:fill="FFFFFF"/>
          <w:lang w:val="en-US" w:eastAsia="zh-CN"/>
        </w:rPr>
      </w:pPr>
    </w:p>
    <w:p w14:paraId="7C95707B">
      <w:pPr>
        <w:spacing w:line="600" w:lineRule="exact"/>
        <w:jc w:val="right"/>
        <w:rPr>
          <w:rFonts w:hint="default" w:eastAsia="方正仿宋_GBK"/>
          <w:sz w:val="32"/>
          <w:szCs w:val="32"/>
          <w:lang w:val="en-US" w:eastAsia="zh-CN"/>
        </w:rPr>
      </w:pPr>
      <w:r>
        <w:rPr>
          <w:rFonts w:hint="eastAsia" w:ascii="仿宋_GB2312" w:hAnsi="仿宋_GB2312" w:eastAsia="仿宋_GB2312" w:cs="仿宋_GB2312"/>
          <w:sz w:val="32"/>
          <w:szCs w:val="32"/>
          <w:lang w:val="en-US" w:eastAsia="zh-CN"/>
        </w:rPr>
        <w:t>云南省玉溪市红塔区烟草专卖局</w:t>
      </w:r>
    </w:p>
    <w:p w14:paraId="44294EA9">
      <w:pPr>
        <w:spacing w:line="600" w:lineRule="exact"/>
        <w:ind w:firstLine="4800" w:firstLineChars="15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2026年8月10日</w:t>
      </w:r>
    </w:p>
    <w:p w14:paraId="1800636D">
      <w:pPr>
        <w:pStyle w:val="9"/>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C351E9"/>
    <w:rsid w:val="10A01D85"/>
    <w:rsid w:val="1D7A2EE8"/>
    <w:rsid w:val="25C805EC"/>
    <w:rsid w:val="319F479A"/>
    <w:rsid w:val="33BD4FDA"/>
    <w:rsid w:val="50901457"/>
    <w:rsid w:val="64ED0D44"/>
    <w:rsid w:val="67FA4D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caption"/>
    <w:basedOn w:val="1"/>
    <w:next w:val="1"/>
    <w:semiHidden/>
    <w:unhideWhenUsed/>
    <w:qFormat/>
    <w:uiPriority w:val="0"/>
    <w:rPr>
      <w:rFonts w:ascii="Arial" w:hAnsi="Arial" w:eastAsia="黑体"/>
      <w:sz w:val="20"/>
    </w:rPr>
  </w:style>
  <w:style w:type="paragraph" w:styleId="3">
    <w:name w:val="Body Text"/>
    <w:basedOn w:val="1"/>
    <w:semiHidden/>
    <w:qFormat/>
    <w:uiPriority w:val="0"/>
    <w:rPr>
      <w:rFonts w:ascii="Arial" w:hAnsi="Arial" w:eastAsia="Arial" w:cs="Arial"/>
      <w:sz w:val="21"/>
      <w:szCs w:val="21"/>
      <w:lang w:val="en-US" w:eastAsia="en-US" w:bidi="ar-SA"/>
    </w:rPr>
  </w:style>
  <w:style w:type="paragraph" w:styleId="4">
    <w:name w:val="Body Text Indent"/>
    <w:basedOn w:val="1"/>
    <w:qFormat/>
    <w:uiPriority w:val="0"/>
    <w:pPr>
      <w:adjustRightInd w:val="0"/>
      <w:spacing w:line="360" w:lineRule="exact"/>
      <w:ind w:firstLine="420"/>
      <w:textAlignment w:val="baseline"/>
    </w:pPr>
    <w:rPr>
      <w:rFonts w:ascii="楷体_GB2312" w:eastAsia="楷体_GB2312"/>
      <w:sz w:val="24"/>
    </w:rPr>
  </w:style>
  <w:style w:type="paragraph" w:styleId="5">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Body Text First Indent 2"/>
    <w:basedOn w:val="4"/>
    <w:qFormat/>
    <w:uiPriority w:val="0"/>
    <w:pPr>
      <w:ind w:firstLine="200" w:firstLineChars="200"/>
    </w:pPr>
  </w:style>
  <w:style w:type="paragraph" w:customStyle="1" w:styleId="9">
    <w:name w:val="Default"/>
    <w:qFormat/>
    <w:uiPriority w:val="0"/>
    <w:pPr>
      <w:widowControl w:val="0"/>
      <w:autoSpaceDE w:val="0"/>
      <w:autoSpaceDN w:val="0"/>
      <w:adjustRightInd w:val="0"/>
    </w:pPr>
    <w:rPr>
      <w:rFonts w:ascii="宋体" w:hAnsi="Times New Roman" w:eastAsia="Times New Roman"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1036</Words>
  <Characters>1089</Characters>
  <Lines>0</Lines>
  <Paragraphs>0</Paragraphs>
  <TotalTime>6</TotalTime>
  <ScaleCrop>false</ScaleCrop>
  <LinksUpToDate>false</LinksUpToDate>
  <CharactersWithSpaces>1100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2026-08-04T07:04:00Z</dcterms:created>
  <dc:creator>daxiaohong2746</dc:creator>
  <cp:lastModifiedBy>杨蓉</cp:lastModifiedBy>
  <dcterms:modified xsi:type="dcterms:W3CDTF">2026-08-13T01:08:14Z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eyJoZGlkIjoiY2I5Nzg2MTJhZTA3N2M3YjJiYWU3M2RjNWQxNmQ5ZDEiLCJ1c2VySWQiOiI1OTMwNTc2NjEifQ==</vt:lpwstr>
  </property>
  <property fmtid="{D5CDD505-2E9C-101B-9397-08002B2CF9AE}" pid="4" name="ICV">
    <vt:lpwstr>4CF91E986F924D49A72DE7064BF92506_13</vt:lpwstr>
  </property>
</Properties>
</file>