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F49C0">
      <w:pPr>
        <w:snapToGrid w:val="0"/>
        <w:spacing w:line="317" w:lineRule="auto"/>
        <w:jc w:val="center"/>
        <w:rPr>
          <w:rFonts w:eastAsia="Arial Unicode MS"/>
          <w:sz w:val="44"/>
          <w:szCs w:val="44"/>
        </w:rPr>
      </w:pPr>
      <w:r>
        <w:rPr>
          <w:rFonts w:eastAsia="Arial Unicode MS"/>
          <w:sz w:val="44"/>
          <w:szCs w:val="44"/>
        </w:rPr>
        <w:t>云南省</w:t>
      </w:r>
      <w:r>
        <w:rPr>
          <w:rFonts w:hint="eastAsia" w:eastAsia="Arial Unicode MS"/>
          <w:sz w:val="44"/>
          <w:szCs w:val="44"/>
          <w:lang w:eastAsia="zh-CN"/>
        </w:rPr>
        <w:t>红塔区雪茄烟专营店</w:t>
      </w:r>
      <w:r>
        <w:rPr>
          <w:rFonts w:eastAsia="Arial Unicode MS"/>
          <w:sz w:val="44"/>
          <w:szCs w:val="44"/>
        </w:rPr>
        <w:t>零售点</w:t>
      </w:r>
    </w:p>
    <w:p w14:paraId="069201AE">
      <w:pPr>
        <w:snapToGrid w:val="0"/>
        <w:spacing w:line="317" w:lineRule="auto"/>
        <w:jc w:val="center"/>
        <w:rPr>
          <w:rFonts w:hint="eastAsia" w:eastAsia="Arial Unicode MS"/>
          <w:sz w:val="44"/>
          <w:szCs w:val="44"/>
          <w:lang w:eastAsia="zh-CN"/>
        </w:rPr>
      </w:pPr>
      <w:r>
        <w:rPr>
          <w:rFonts w:eastAsia="Arial Unicode MS"/>
          <w:sz w:val="44"/>
          <w:szCs w:val="44"/>
        </w:rPr>
        <w:t>合理布局规划</w:t>
      </w:r>
      <w:r>
        <w:rPr>
          <w:rFonts w:hint="eastAsia" w:eastAsia="Arial Unicode MS"/>
          <w:sz w:val="44"/>
          <w:szCs w:val="44"/>
          <w:lang w:eastAsia="zh-CN"/>
        </w:rPr>
        <w:t>（</w:t>
      </w:r>
      <w:r>
        <w:rPr>
          <w:rFonts w:hint="eastAsia" w:eastAsia="Arial Unicode MS"/>
          <w:sz w:val="44"/>
          <w:szCs w:val="44"/>
          <w:lang w:val="en-US" w:eastAsia="zh-CN"/>
        </w:rPr>
        <w:t>征求意见稿</w:t>
      </w:r>
      <w:r>
        <w:rPr>
          <w:rFonts w:hint="eastAsia" w:eastAsia="Arial Unicode MS"/>
          <w:sz w:val="44"/>
          <w:szCs w:val="44"/>
          <w:lang w:eastAsia="zh-CN"/>
        </w:rPr>
        <w:t>）</w:t>
      </w:r>
    </w:p>
    <w:p w14:paraId="2A57209E">
      <w:pPr>
        <w:pStyle w:val="8"/>
        <w:numPr>
          <w:ilvl w:val="0"/>
          <w:numId w:val="0"/>
        </w:numPr>
        <w:snapToGrid w:val="0"/>
        <w:spacing w:before="312" w:beforeLines="100" w:after="312" w:afterLines="100" w:line="360" w:lineRule="auto"/>
        <w:ind w:left="0" w:leftChars="0" w:firstLine="640" w:firstLineChars="200"/>
        <w:textAlignment w:val="baseline"/>
        <w:rPr>
          <w:rFonts w:ascii="Times New Roman" w:hAnsi="Times New Roman" w:eastAsia="黑体"/>
          <w:sz w:val="32"/>
          <w:szCs w:val="32"/>
        </w:rPr>
      </w:pPr>
      <w:r>
        <w:rPr>
          <w:rFonts w:hint="eastAsia" w:ascii="黑体" w:hAnsi="黑体" w:eastAsia="黑体" w:cs="黑体"/>
          <w:kern w:val="28"/>
          <w:sz w:val="32"/>
          <w:szCs w:val="32"/>
          <w:lang w:val="en-US" w:eastAsia="zh-CN" w:bidi="ar-SA"/>
        </w:rPr>
        <w:t xml:space="preserve">第一章 </w:t>
      </w:r>
      <w:r>
        <w:rPr>
          <w:rFonts w:ascii="Times New Roman" w:hAnsi="Times New Roman" w:eastAsia="黑体"/>
          <w:sz w:val="32"/>
          <w:szCs w:val="32"/>
        </w:rPr>
        <w:t>总则</w:t>
      </w:r>
    </w:p>
    <w:p w14:paraId="6B8B0DE9">
      <w:pPr>
        <w:numPr>
          <w:ilvl w:val="2"/>
          <w:numId w:val="0"/>
        </w:numPr>
        <w:adjustRightInd w:val="0"/>
        <w:snapToGrid w:val="0"/>
        <w:spacing w:line="360" w:lineRule="auto"/>
        <w:ind w:left="0" w:leftChars="0" w:firstLine="640" w:firstLineChars="200"/>
        <w:textAlignment w:val="baseline"/>
        <w:rPr>
          <w:rFonts w:eastAsia="仿宋_GB2312"/>
          <w:sz w:val="32"/>
          <w:szCs w:val="32"/>
        </w:rPr>
      </w:pPr>
      <w:r>
        <w:rPr>
          <w:rFonts w:hint="eastAsia" w:ascii="Times New Roman" w:hAnsi="Times New Roman" w:eastAsia="黑体" w:cs="Times New Roman"/>
          <w:color w:val="auto"/>
          <w:kern w:val="2"/>
          <w:sz w:val="32"/>
          <w:szCs w:val="32"/>
          <w:lang w:val="en-US" w:eastAsia="zh-CN" w:bidi="ar-SA"/>
        </w:rPr>
        <w:t>第一条　</w:t>
      </w:r>
      <w:r>
        <w:rPr>
          <w:rFonts w:hint="eastAsia" w:ascii="仿宋_GB2312" w:hAnsi="宋体" w:eastAsia="仿宋_GB2312" w:cs="仿宋_GB2312"/>
          <w:color w:val="000000"/>
          <w:kern w:val="0"/>
          <w:sz w:val="31"/>
          <w:szCs w:val="31"/>
          <w:lang w:val="en-US" w:eastAsia="zh-CN" w:bidi="ar"/>
        </w:rPr>
        <w:t>为深入推进“放管服”改革，依法依规、科学合理制定烟草制品零售点合理布局规划，提升烟草专卖行政许可的公开性、公平性和公正性，依据《中华人民共和国行政许可法》《中华人民共和国未成年人保护法》《中华人民共和国烟草专卖法》《中华人民共和国烟草专卖法实施条例》《烟草专卖许可证管理办法》《烟草专卖许可证管理办法实施细则》等法律、法规、规章和国家烟草专卖局的有关规定，结合红塔区实际，制定本规划。</w:t>
      </w:r>
    </w:p>
    <w:p w14:paraId="67AE4F3D">
      <w:pPr>
        <w:numPr>
          <w:ilvl w:val="2"/>
          <w:numId w:val="0"/>
        </w:numPr>
        <w:adjustRightInd w:val="0"/>
        <w:snapToGrid w:val="0"/>
        <w:spacing w:line="360" w:lineRule="auto"/>
        <w:ind w:left="0" w:leftChars="0" w:firstLine="640" w:firstLineChars="200"/>
        <w:textAlignment w:val="baseline"/>
        <w:rPr>
          <w:rFonts w:hint="eastAsia" w:ascii="仿宋_GB2312" w:hAnsi="宋体" w:eastAsia="仿宋_GB2312" w:cs="仿宋_GB2312"/>
          <w:color w:val="000000"/>
          <w:kern w:val="0"/>
          <w:sz w:val="31"/>
          <w:szCs w:val="31"/>
          <w:lang w:val="en-US" w:eastAsia="zh-CN" w:bidi="ar"/>
        </w:rPr>
      </w:pPr>
      <w:r>
        <w:rPr>
          <w:rFonts w:hint="eastAsia" w:ascii="Times New Roman" w:hAnsi="Times New Roman" w:eastAsia="黑体" w:cs="Times New Roman"/>
          <w:color w:val="auto"/>
          <w:kern w:val="2"/>
          <w:sz w:val="32"/>
          <w:szCs w:val="32"/>
          <w:lang w:val="en-US" w:eastAsia="zh-CN" w:bidi="ar-SA"/>
        </w:rPr>
        <w:t>第二条　</w:t>
      </w:r>
      <w:r>
        <w:rPr>
          <w:rFonts w:hint="eastAsia" w:ascii="仿宋_GB2312" w:hAnsi="宋体" w:eastAsia="仿宋_GB2312" w:cs="仿宋_GB2312"/>
          <w:color w:val="000000"/>
          <w:kern w:val="0"/>
          <w:sz w:val="31"/>
          <w:szCs w:val="31"/>
          <w:lang w:val="en-US" w:eastAsia="zh-CN" w:bidi="ar"/>
        </w:rPr>
        <w:t>本规划适用于云南省红塔区行政辖区内经营范围仅为“雪茄烟本店零售”的雪茄烟专营店布局管理。</w:t>
      </w:r>
    </w:p>
    <w:p w14:paraId="12690659">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Times New Roman" w:hAnsi="Times New Roman" w:eastAsia="黑体" w:cs="Times New Roman"/>
          <w:color w:val="auto"/>
          <w:kern w:val="2"/>
          <w:sz w:val="32"/>
          <w:szCs w:val="32"/>
          <w:lang w:val="en-US" w:eastAsia="zh-CN" w:bidi="ar-SA"/>
        </w:rPr>
        <w:t>第三条</w:t>
      </w:r>
      <w:r>
        <w:rPr>
          <w:rFonts w:hint="eastAsia" w:ascii="Times New Roman" w:hAnsi="Times New Roman" w:eastAsia="仿宋_GB2312" w:cs="Times New Roman"/>
          <w:kern w:val="2"/>
          <w:sz w:val="32"/>
          <w:szCs w:val="32"/>
          <w:lang w:val="en-US" w:eastAsia="zh-CN" w:bidi="ar-SA"/>
        </w:rPr>
        <w:t>　</w:t>
      </w:r>
      <w:r>
        <w:rPr>
          <w:rFonts w:hint="eastAsia" w:ascii="仿宋_GB2312" w:eastAsia="仿宋_GB2312" w:cs="仿宋_GB2312"/>
          <w:color w:val="000000"/>
          <w:sz w:val="31"/>
          <w:szCs w:val="31"/>
          <w:lang w:val="en-US" w:eastAsia="zh-CN"/>
        </w:rPr>
        <w:t>本规划所称雪茄烟专营店零售点是指依法取得烟草专卖零售许可证的公民、法人或其他组织从事许可范围仅为“雪茄烟本店零售”业务的经营场所。</w:t>
      </w:r>
    </w:p>
    <w:p w14:paraId="29F3054A">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雪茄烟专营店零售点应当设置于与住所相独立的固定经营场所，经营场所与住所应当在空间上相互独立，在物理特性上应有实体墙相隔离。经营场所应有指向明确并唯一的门牌、地址或者方位表述，且与营业执照登记注册的经营场所一致，并面向公众经营。</w:t>
      </w:r>
    </w:p>
    <w:p w14:paraId="2F71BE2D">
      <w:pPr>
        <w:keepNext w:val="0"/>
        <w:keepLines w:val="0"/>
        <w:pageBreakBefore w:val="0"/>
        <w:widowControl w:val="0"/>
        <w:numPr>
          <w:ilvl w:val="2"/>
          <w:numId w:val="0"/>
        </w:numPr>
        <w:kinsoku/>
        <w:wordWrap/>
        <w:overflowPunct/>
        <w:topLinePunct w:val="0"/>
        <w:autoSpaceDE/>
        <w:autoSpaceDN/>
        <w:bidi w:val="0"/>
        <w:adjustRightInd w:val="0"/>
        <w:snapToGrid w:val="0"/>
        <w:spacing w:line="360" w:lineRule="auto"/>
        <w:ind w:left="0" w:leftChars="0" w:firstLine="640" w:firstLineChars="200"/>
        <w:textAlignment w:val="baseline"/>
        <w:rPr>
          <w:rFonts w:eastAsia="仿宋_GB2312"/>
          <w:sz w:val="32"/>
          <w:szCs w:val="32"/>
        </w:rPr>
      </w:pPr>
      <w:r>
        <w:rPr>
          <w:rFonts w:hint="eastAsia" w:ascii="Times New Roman" w:hAnsi="Times New Roman" w:eastAsia="黑体" w:cs="Times New Roman"/>
          <w:color w:val="auto"/>
          <w:kern w:val="2"/>
          <w:sz w:val="32"/>
          <w:szCs w:val="32"/>
          <w:lang w:val="en-US" w:eastAsia="zh-CN" w:bidi="ar-SA"/>
        </w:rPr>
        <w:t>第四条　</w:t>
      </w:r>
      <w:r>
        <w:rPr>
          <w:rFonts w:hint="eastAsia" w:ascii="仿宋_GB2312" w:hAnsi="宋体" w:eastAsia="仿宋_GB2312" w:cs="仿宋_GB2312"/>
          <w:color w:val="000000"/>
          <w:kern w:val="0"/>
          <w:sz w:val="31"/>
          <w:szCs w:val="31"/>
          <w:lang w:val="en-US" w:eastAsia="zh-CN" w:bidi="ar"/>
        </w:rPr>
        <w:t>本规划遵循依法行政，尊重市场，依法保护烟草制品零售市场主体合法权益，保护未成年人身心健康，防止无序扩张和过度竞争，坚持数量管理、科学规划、服务社会、均衡发展的原则。</w:t>
      </w:r>
    </w:p>
    <w:p w14:paraId="548A524A">
      <w:pPr>
        <w:pStyle w:val="8"/>
        <w:numPr>
          <w:ilvl w:val="0"/>
          <w:numId w:val="0"/>
        </w:numPr>
        <w:snapToGrid w:val="0"/>
        <w:spacing w:before="312" w:beforeLines="100" w:after="312" w:afterLines="100" w:line="360" w:lineRule="auto"/>
        <w:ind w:left="0" w:leftChars="0" w:firstLine="640" w:firstLineChars="200"/>
        <w:textAlignment w:val="baseline"/>
        <w:rPr>
          <w:rFonts w:ascii="Times New Roman" w:hAnsi="Times New Roman" w:eastAsia="黑体"/>
          <w:sz w:val="32"/>
          <w:szCs w:val="32"/>
        </w:rPr>
      </w:pPr>
      <w:r>
        <w:rPr>
          <w:rFonts w:hint="eastAsia" w:ascii="黑体" w:hAnsi="黑体" w:eastAsia="黑体" w:cs="黑体"/>
          <w:kern w:val="28"/>
          <w:sz w:val="32"/>
          <w:szCs w:val="32"/>
          <w:lang w:val="en-US" w:eastAsia="zh-CN" w:bidi="ar-SA"/>
        </w:rPr>
        <w:t xml:space="preserve">第二章 </w:t>
      </w:r>
      <w:r>
        <w:rPr>
          <w:rFonts w:ascii="Times New Roman" w:hAnsi="Times New Roman" w:eastAsia="黑体"/>
          <w:sz w:val="32"/>
          <w:szCs w:val="32"/>
        </w:rPr>
        <w:t>布局标准</w:t>
      </w:r>
    </w:p>
    <w:p w14:paraId="7A3653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baseline"/>
        <w:rPr>
          <w:rFonts w:eastAsia="仿宋_GB2312"/>
          <w:sz w:val="32"/>
          <w:szCs w:val="32"/>
        </w:rPr>
      </w:pPr>
      <w:r>
        <w:rPr>
          <w:rFonts w:hint="eastAsia" w:ascii="Times New Roman" w:hAnsi="Times New Roman" w:eastAsia="黑体" w:cs="Times New Roman"/>
          <w:color w:val="auto"/>
          <w:kern w:val="2"/>
          <w:sz w:val="32"/>
          <w:szCs w:val="32"/>
          <w:lang w:val="en-US" w:eastAsia="zh-CN" w:bidi="ar-SA"/>
        </w:rPr>
        <w:t>第</w:t>
      </w:r>
      <w:r>
        <w:rPr>
          <w:rFonts w:hint="eastAsia" w:eastAsia="黑体" w:cs="Times New Roman"/>
          <w:color w:val="auto"/>
          <w:kern w:val="2"/>
          <w:sz w:val="32"/>
          <w:szCs w:val="32"/>
          <w:lang w:val="en-US" w:eastAsia="zh-CN" w:bidi="ar-SA"/>
        </w:rPr>
        <w:t>五</w:t>
      </w:r>
      <w:r>
        <w:rPr>
          <w:rFonts w:hint="eastAsia" w:ascii="Times New Roman" w:hAnsi="Times New Roman" w:eastAsia="黑体" w:cs="Times New Roman"/>
          <w:color w:val="auto"/>
          <w:kern w:val="2"/>
          <w:sz w:val="32"/>
          <w:szCs w:val="32"/>
          <w:lang w:val="en-US" w:eastAsia="zh-CN" w:bidi="ar-SA"/>
        </w:rPr>
        <w:t>条</w:t>
      </w:r>
      <w:r>
        <w:rPr>
          <w:rFonts w:hint="eastAsia" w:ascii="Times New Roman" w:hAnsi="Times New Roman" w:eastAsia="仿宋_GB2312" w:cs="Times New Roman"/>
          <w:kern w:val="2"/>
          <w:sz w:val="32"/>
          <w:szCs w:val="32"/>
          <w:lang w:val="en-US" w:eastAsia="zh-CN" w:bidi="ar-SA"/>
        </w:rPr>
        <w:t>　</w:t>
      </w:r>
      <w:r>
        <w:rPr>
          <w:rFonts w:hint="eastAsia" w:ascii="仿宋_GB2312" w:eastAsia="仿宋_GB2312" w:cs="仿宋_GB2312"/>
          <w:color w:val="000000"/>
          <w:sz w:val="31"/>
          <w:szCs w:val="31"/>
          <w:lang w:val="en-US" w:eastAsia="zh-CN"/>
        </w:rPr>
        <w:t>雪茄烟专营店零售点</w:t>
      </w:r>
      <w:r>
        <w:rPr>
          <w:rFonts w:hint="eastAsia" w:ascii="仿宋_GB2312" w:hAnsi="宋体" w:eastAsia="仿宋_GB2312" w:cs="仿宋_GB2312"/>
          <w:color w:val="000000"/>
          <w:kern w:val="0"/>
          <w:sz w:val="31"/>
          <w:szCs w:val="31"/>
          <w:lang w:val="en-US" w:eastAsia="zh-CN" w:bidi="ar"/>
        </w:rPr>
        <w:t>实行总量控制模式，总量规划数不超过云南省玉溪市红塔区上年度末烟草制品零售点总数的百分之五，详见《云南省红塔区雪茄烟专营店零售点合理布局公示表》（附件1）。达到总量上限时，不再新增雪茄烟专营店零售点，按照“退一进一”原则办理。</w:t>
      </w:r>
    </w:p>
    <w:p w14:paraId="353A5154">
      <w:pPr>
        <w:numPr>
          <w:ilvl w:val="2"/>
          <w:numId w:val="0"/>
        </w:numPr>
        <w:adjustRightInd w:val="0"/>
        <w:snapToGrid w:val="0"/>
        <w:spacing w:line="336" w:lineRule="auto"/>
        <w:ind w:left="0" w:leftChars="0" w:firstLine="680" w:firstLineChars="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第</w:t>
      </w:r>
      <w:r>
        <w:rPr>
          <w:rFonts w:hint="eastAsia" w:eastAsia="黑体" w:cs="Times New Roman"/>
          <w:color w:val="auto"/>
          <w:kern w:val="2"/>
          <w:sz w:val="32"/>
          <w:szCs w:val="32"/>
          <w:lang w:val="en-US" w:eastAsia="zh-CN" w:bidi="ar-SA"/>
        </w:rPr>
        <w:t>六</w:t>
      </w:r>
      <w:r>
        <w:rPr>
          <w:rFonts w:hint="eastAsia" w:ascii="Times New Roman" w:hAnsi="Times New Roman" w:eastAsia="黑体" w:cs="Times New Roman"/>
          <w:color w:val="auto"/>
          <w:kern w:val="2"/>
          <w:sz w:val="32"/>
          <w:szCs w:val="32"/>
          <w:lang w:val="en-US" w:eastAsia="zh-CN" w:bidi="ar-SA"/>
        </w:rPr>
        <w:t>条</w:t>
      </w:r>
      <w:r>
        <w:rPr>
          <w:rFonts w:hint="eastAsia" w:ascii="Times New Roman" w:hAnsi="Times New Roman" w:eastAsia="仿宋_GB2312" w:cs="Times New Roman"/>
          <w:kern w:val="2"/>
          <w:sz w:val="32"/>
          <w:szCs w:val="32"/>
          <w:lang w:val="en-US" w:eastAsia="zh-CN" w:bidi="ar-SA"/>
        </w:rPr>
        <w:t>　</w:t>
      </w:r>
      <w:r>
        <w:rPr>
          <w:rFonts w:hint="eastAsia" w:ascii="仿宋_GB2312" w:eastAsia="仿宋_GB2312" w:cs="仿宋_GB2312"/>
          <w:color w:val="000000"/>
          <w:sz w:val="31"/>
          <w:szCs w:val="31"/>
          <w:lang w:val="en-US" w:eastAsia="zh-CN"/>
        </w:rPr>
        <w:t>雪茄烟专营店零售点</w:t>
      </w:r>
      <w:r>
        <w:rPr>
          <w:rFonts w:hint="eastAsia" w:ascii="仿宋_GB2312" w:hAnsi="宋体" w:eastAsia="仿宋_GB2312" w:cs="仿宋_GB2312"/>
          <w:color w:val="000000"/>
          <w:kern w:val="0"/>
          <w:sz w:val="31"/>
          <w:szCs w:val="31"/>
          <w:lang w:val="en-US" w:eastAsia="zh-CN" w:bidi="ar"/>
        </w:rPr>
        <w:t>不受间距限制，不作为其他烟草制品零售点及电子烟零售点设置过程中距离测量的参照基准，也不纳入最小单元网格的规划数。</w:t>
      </w:r>
    </w:p>
    <w:p w14:paraId="181B4E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1" w:lineRule="atLeast"/>
        <w:ind w:left="0" w:right="0" w:firstLine="645"/>
        <w:jc w:val="left"/>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第七条</w:t>
      </w:r>
      <w:r>
        <w:rPr>
          <w:rFonts w:hint="eastAsia" w:ascii="Times New Roman" w:hAnsi="Times New Roman" w:eastAsia="仿宋_GB2312" w:cs="Times New Roman"/>
          <w:kern w:val="2"/>
          <w:sz w:val="32"/>
          <w:szCs w:val="32"/>
          <w:lang w:val="en-US" w:eastAsia="zh-CN" w:bidi="ar-SA"/>
        </w:rPr>
        <w:t>　</w:t>
      </w:r>
      <w:r>
        <w:rPr>
          <w:rFonts w:hint="eastAsia" w:ascii="仿宋_GB2312" w:hAnsi="宋体" w:eastAsia="仿宋_GB2312" w:cs="仿宋_GB2312"/>
          <w:color w:val="000000"/>
          <w:kern w:val="0"/>
          <w:sz w:val="31"/>
          <w:szCs w:val="31"/>
          <w:lang w:val="en-US" w:eastAsia="zh-CN" w:bidi="ar"/>
        </w:rPr>
        <w:t>取得雪茄烟专营零售资格的被许可主体，申请变更其烟草专卖零售许可证经营范围的，应符合相应其他许可事项烟草制品零售点合理布局的规定。</w:t>
      </w:r>
    </w:p>
    <w:p w14:paraId="5327202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1" w:lineRule="atLeast"/>
        <w:ind w:left="0" w:right="0" w:firstLine="645"/>
        <w:jc w:val="left"/>
        <w:textAlignment w:val="baseline"/>
        <w:rPr>
          <w:rFonts w:hint="eastAsia" w:ascii="仿宋_GB2312" w:hAnsi="宋体" w:eastAsia="仿宋_GB2312" w:cs="仿宋_GB2312"/>
          <w:color w:val="000000"/>
          <w:kern w:val="0"/>
          <w:sz w:val="31"/>
          <w:szCs w:val="31"/>
          <w:lang w:val="en-US" w:eastAsia="zh-CN" w:bidi="ar"/>
        </w:rPr>
      </w:pPr>
      <w:r>
        <w:rPr>
          <w:rFonts w:hint="eastAsia" w:ascii="Times New Roman" w:hAnsi="Times New Roman" w:eastAsia="黑体" w:cs="Times New Roman"/>
          <w:color w:val="auto"/>
          <w:kern w:val="2"/>
          <w:sz w:val="32"/>
          <w:szCs w:val="32"/>
          <w:lang w:val="en-US" w:eastAsia="zh-CN" w:bidi="ar-SA"/>
        </w:rPr>
        <w:t>第八条</w:t>
      </w:r>
      <w:r>
        <w:rPr>
          <w:rFonts w:hint="eastAsia" w:ascii="Times New Roman" w:hAnsi="Times New Roman" w:eastAsia="仿宋_GB2312" w:cs="Times New Roman"/>
          <w:kern w:val="2"/>
          <w:sz w:val="32"/>
          <w:szCs w:val="32"/>
          <w:lang w:val="en-US" w:eastAsia="zh-CN" w:bidi="ar-SA"/>
        </w:rPr>
        <w:t>　</w:t>
      </w:r>
      <w:r>
        <w:rPr>
          <w:rFonts w:hint="eastAsia" w:ascii="仿宋_GB2312" w:hAnsi="宋体" w:eastAsia="仿宋_GB2312" w:cs="仿宋_GB2312"/>
          <w:color w:val="000000"/>
          <w:kern w:val="0"/>
          <w:sz w:val="31"/>
          <w:szCs w:val="31"/>
          <w:lang w:val="en-US" w:eastAsia="zh-CN" w:bidi="ar"/>
        </w:rPr>
        <w:t>红塔区烟草专卖局每年度初，根据上年度末烟草制品零售点总数，按照不超过百分之五的比例，对</w:t>
      </w:r>
      <w:r>
        <w:rPr>
          <w:rFonts w:hint="eastAsia" w:ascii="仿宋_GB2312" w:eastAsia="仿宋_GB2312" w:cs="仿宋_GB2312"/>
          <w:color w:val="000000"/>
          <w:sz w:val="31"/>
          <w:szCs w:val="31"/>
          <w:lang w:val="en-US" w:eastAsia="zh-CN"/>
        </w:rPr>
        <w:t>雪茄烟专营店零售点</w:t>
      </w:r>
      <w:r>
        <w:rPr>
          <w:rFonts w:hint="eastAsia" w:ascii="仿宋_GB2312" w:hAnsi="宋体" w:eastAsia="仿宋_GB2312" w:cs="仿宋_GB2312"/>
          <w:color w:val="000000"/>
          <w:kern w:val="0"/>
          <w:sz w:val="31"/>
          <w:szCs w:val="31"/>
          <w:lang w:val="en-US" w:eastAsia="zh-CN" w:bidi="ar"/>
        </w:rPr>
        <w:t>合理布局规划数进行动态调整。动态调整情况于公示之日起三日后开始实施。</w:t>
      </w:r>
    </w:p>
    <w:p w14:paraId="38C7D5AD">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Times New Roman" w:hAnsi="Times New Roman" w:eastAsia="黑体" w:cs="Times New Roman"/>
          <w:color w:val="auto"/>
          <w:kern w:val="2"/>
          <w:sz w:val="32"/>
          <w:szCs w:val="32"/>
          <w:lang w:val="en-US" w:eastAsia="zh-CN" w:bidi="ar-SA"/>
        </w:rPr>
        <w:t>第九条</w:t>
      </w:r>
      <w:r>
        <w:rPr>
          <w:rFonts w:hint="eastAsia" w:ascii="Times New Roman" w:hAnsi="Times New Roman" w:eastAsia="仿宋_GB2312" w:cs="Times New Roman"/>
          <w:kern w:val="2"/>
          <w:sz w:val="32"/>
          <w:szCs w:val="32"/>
          <w:lang w:val="en-US" w:eastAsia="zh-CN" w:bidi="ar-SA"/>
        </w:rPr>
        <w:t>　</w:t>
      </w:r>
      <w:r>
        <w:rPr>
          <w:rFonts w:hint="eastAsia" w:ascii="仿宋_GB2312" w:eastAsia="仿宋_GB2312" w:cs="仿宋_GB2312"/>
          <w:color w:val="000000"/>
          <w:sz w:val="31"/>
          <w:szCs w:val="31"/>
          <w:lang w:val="en-US" w:eastAsia="zh-CN"/>
        </w:rPr>
        <w:t>具有下列情形之一的，不予发放烟草专卖零售许可证：</w:t>
      </w:r>
    </w:p>
    <w:p w14:paraId="44D6CB24">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（一）申请人为无民事行为能力人或者限制行为能力人的;</w:t>
      </w:r>
    </w:p>
    <w:p w14:paraId="5E41DB7C">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（二）申请人隐瞒有关情况或提供虚假材料的；因隐瞒有关情况或者提供虚假材料，烟草专卖局作出不予受理或者不予发证决定后，申请人一年内再次提出申请的;</w:t>
      </w:r>
    </w:p>
    <w:p w14:paraId="36530C27">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三）被取消从事烟草专卖业务资格不满三年的；未领取烟草专卖零售许可证经营烟草专卖品业务，并且一年内被执法机关处罚两次以上，在三年内申请领取烟草专卖零售许可证的；因未领取烟草专卖零售许可证经营烟草专卖品业务被追究刑事责任，在三年内申请领取烟草专卖零售许可证的;</w:t>
      </w:r>
    </w:p>
    <w:p w14:paraId="25BAF968">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（四）外商投资的商业企业或者个体工商户，但有外资成分以提供住宿、餐饮、休闲、娱乐为主要经营的宾馆、酒店等属于娱乐服务类的企业除外;</w:t>
      </w:r>
    </w:p>
    <w:p w14:paraId="422C3D78">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（五）无固定经营场所的：包括但不限于流动的摊、点、车、棚、简易板房、活动板房、临时占道的建筑等；</w:t>
      </w:r>
    </w:p>
    <w:p w14:paraId="5197B6A1">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（六）经营场所与住所不相独立的；</w:t>
      </w:r>
    </w:p>
    <w:p w14:paraId="51BE8F77">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（七）经营场所已经办理了仍在有效期内的烟草专卖零售许可证的;经营场所位于党政机关内部的;经营场所基于安全因素不适宜经营雪茄烟的；</w:t>
      </w:r>
    </w:p>
    <w:p w14:paraId="0C9501A6">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（八）中小学、幼儿园学生正常出入的校门口（含通道）一百米以内；</w:t>
      </w:r>
    </w:p>
    <w:p w14:paraId="18FF6408">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（九）利用自动售货机或者其他自动售货形式，销售或者变相销售烟草制品的，或者通过信息网络销售烟草专卖品的;</w:t>
      </w:r>
    </w:p>
    <w:p w14:paraId="1CB0E8E2">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（十）经营业态存在容易诱导未成年人关注、购买、吸食雪茄烟或其他不利于未成年人保护的；</w:t>
      </w:r>
    </w:p>
    <w:p w14:paraId="0A50B981">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（十一）法律、法规、规章、规范性文件等规定的其他不予许可的情形。</w:t>
      </w:r>
    </w:p>
    <w:p w14:paraId="2B127699">
      <w:pPr>
        <w:pStyle w:val="9"/>
        <w:keepNext w:val="0"/>
        <w:keepLines w:val="0"/>
        <w:widowControl/>
        <w:suppressLineNumbers w:val="0"/>
        <w:ind w:left="0" w:firstLine="640"/>
        <w:rPr>
          <w:rFonts w:hint="eastAsia" w:ascii="仿宋_GB2312" w:hAnsi="仿宋_GB2312" w:eastAsia="仿宋_GB2312" w:cs="仿宋_GB2312"/>
          <w:spacing w:val="10"/>
          <w:sz w:val="32"/>
          <w:szCs w:val="32"/>
        </w:rPr>
      </w:pP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十</w:t>
      </w:r>
      <w:r>
        <w:rPr>
          <w:rFonts w:hint="eastAsia" w:ascii="黑体" w:hAnsi="宋体" w:eastAsia="黑体" w:cs="黑体"/>
          <w:color w:val="000000"/>
          <w:sz w:val="31"/>
          <w:szCs w:val="31"/>
        </w:rPr>
        <w:t>条</w:t>
      </w:r>
      <w:r>
        <w:rPr>
          <w:rFonts w:hint="eastAsia" w:ascii="Times New Roman" w:hAnsi="Times New Roman" w:eastAsia="仿宋_GB2312" w:cs="Times New Roman"/>
          <w:kern w:val="2"/>
          <w:sz w:val="32"/>
          <w:szCs w:val="32"/>
          <w:lang w:val="en-US" w:eastAsia="zh-CN" w:bidi="ar-SA"/>
        </w:rPr>
        <w:t>　</w:t>
      </w:r>
      <w:r>
        <w:rPr>
          <w:rFonts w:hint="eastAsia" w:ascii="仿宋_GB2312" w:eastAsia="仿宋_GB2312" w:cs="仿宋_GB2312"/>
          <w:color w:val="000000"/>
          <w:sz w:val="31"/>
          <w:szCs w:val="31"/>
          <w:lang w:val="en-US" w:eastAsia="zh-CN"/>
        </w:rPr>
        <w:t>中小学、幼儿园学生正常出入的校门口（含通道）一百米</w:t>
      </w:r>
      <w:r>
        <w:rPr>
          <w:rFonts w:hint="eastAsia" w:ascii="仿宋_GB2312" w:hAnsi="仿宋_GB2312" w:eastAsia="仿宋_GB2312" w:cs="仿宋_GB2312"/>
          <w:spacing w:val="10"/>
          <w:sz w:val="32"/>
          <w:szCs w:val="32"/>
          <w:lang w:val="en-US" w:eastAsia="zh-CN"/>
        </w:rPr>
        <w:t>的距离</w:t>
      </w:r>
      <w:r>
        <w:rPr>
          <w:rFonts w:hint="eastAsia" w:ascii="仿宋_GB2312" w:hAnsi="仿宋_GB2312" w:eastAsia="仿宋_GB2312" w:cs="仿宋_GB2312"/>
          <w:spacing w:val="10"/>
          <w:sz w:val="32"/>
          <w:szCs w:val="32"/>
        </w:rPr>
        <w:t>测量规则及标准如下：</w:t>
      </w:r>
    </w:p>
    <w:p w14:paraId="29E4DCEB">
      <w:pPr>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（一）现场核查的</w:t>
      </w:r>
      <w:r>
        <w:rPr>
          <w:rFonts w:hint="eastAsia" w:ascii="仿宋_GB2312" w:eastAsia="仿宋_GB2312"/>
          <w:sz w:val="32"/>
          <w:szCs w:val="32"/>
          <w:lang w:val="en-US" w:eastAsia="zh-CN"/>
        </w:rPr>
        <w:t>距离</w:t>
      </w:r>
      <w:r>
        <w:rPr>
          <w:rFonts w:hint="eastAsia" w:ascii="仿宋_GB2312" w:eastAsia="仿宋_GB2312"/>
          <w:sz w:val="32"/>
          <w:szCs w:val="32"/>
        </w:rPr>
        <w:t>测量以“可安全步行最短距离”为总体原则。</w:t>
      </w:r>
    </w:p>
    <w:p w14:paraId="4BFBF052">
      <w:pPr>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（二）应当使用符合国家距离测量标准的测量工具。</w:t>
      </w:r>
    </w:p>
    <w:p w14:paraId="1B3F6889">
      <w:pPr>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val="en-US" w:eastAsia="zh-CN"/>
        </w:rPr>
        <w:t>距离</w:t>
      </w:r>
      <w:r>
        <w:rPr>
          <w:rFonts w:hint="eastAsia" w:ascii="仿宋_GB2312" w:eastAsia="仿宋_GB2312"/>
          <w:sz w:val="32"/>
          <w:szCs w:val="32"/>
        </w:rPr>
        <w:t>是指申请点与</w:t>
      </w:r>
      <w:r>
        <w:rPr>
          <w:rFonts w:hint="eastAsia" w:ascii="仿宋_GB2312" w:eastAsia="仿宋_GB2312" w:cs="仿宋_GB2312"/>
          <w:color w:val="000000"/>
          <w:sz w:val="31"/>
          <w:szCs w:val="31"/>
          <w:lang w:val="en-US" w:eastAsia="zh-CN"/>
        </w:rPr>
        <w:t>中小学、幼儿园学生正常出入的校门口（含通道）</w:t>
      </w:r>
      <w:r>
        <w:rPr>
          <w:rFonts w:hint="eastAsia" w:ascii="仿宋_GB2312" w:eastAsia="仿宋_GB2312"/>
          <w:sz w:val="32"/>
          <w:szCs w:val="32"/>
        </w:rPr>
        <w:t>之间</w:t>
      </w:r>
      <w:r>
        <w:rPr>
          <w:rFonts w:hint="eastAsia" w:ascii="仿宋_GB2312" w:eastAsia="仿宋_GB2312"/>
          <w:sz w:val="32"/>
          <w:szCs w:val="32"/>
          <w:lang w:eastAsia="zh-CN"/>
        </w:rPr>
        <w:t>，</w:t>
      </w:r>
      <w:r>
        <w:rPr>
          <w:rFonts w:hint="eastAsia" w:ascii="仿宋_GB2312" w:eastAsia="仿宋_GB2312"/>
          <w:sz w:val="32"/>
          <w:szCs w:val="32"/>
        </w:rPr>
        <w:t>按</w:t>
      </w:r>
      <w:r>
        <w:rPr>
          <w:rFonts w:hint="eastAsia" w:ascii="仿宋_GB2312" w:eastAsia="仿宋_GB2312"/>
          <w:sz w:val="32"/>
          <w:szCs w:val="32"/>
          <w:lang w:val="en-US" w:eastAsia="zh-CN"/>
        </w:rPr>
        <w:t>两点之间最近的</w:t>
      </w:r>
      <w:r>
        <w:rPr>
          <w:rFonts w:hint="eastAsia" w:ascii="仿宋_GB2312" w:eastAsia="仿宋_GB2312"/>
          <w:sz w:val="32"/>
          <w:szCs w:val="32"/>
        </w:rPr>
        <w:t>“门边到门边”原则进行测量。测量数据精确到小数点后一位，如“30.0米”或“100.0米”。</w:t>
      </w:r>
    </w:p>
    <w:p w14:paraId="6A9A1513">
      <w:pPr>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四）实地测量时，由两名及以上烟草专卖执法核查人员在申请人或代理人现场见证下完成。最后由申请人或代理人对测量工具、测量过程、测量结果进行书面签字确认。申请人或代理人拒绝签字的，由核查人员在实地核查记录上注明情况，由见证人签字。测量过程应当全过程记录，包括但不限于文字记录和音像记录。</w:t>
      </w:r>
    </w:p>
    <w:p w14:paraId="699E0E50">
      <w:pPr>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（五）政府有关部门在街道或道路中设置的行人隔离带（栏）、绿化带等视为障碍物，测量时应当按道路交通规则绕行。</w:t>
      </w:r>
    </w:p>
    <w:p w14:paraId="7A55C9AF">
      <w:pPr>
        <w:pStyle w:val="9"/>
        <w:keepNext w:val="0"/>
        <w:keepLines w:val="0"/>
        <w:widowControl/>
        <w:suppressLineNumbers w:val="0"/>
        <w:ind w:left="0" w:firstLine="640"/>
        <w:rPr>
          <w:rFonts w:hint="default" w:ascii="仿宋_GB2312" w:hAnsi="仿宋_GB2312" w:eastAsia="仿宋_GB2312" w:cs="仿宋_GB2312"/>
          <w:spacing w:val="10"/>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）不视为障碍物的情形：在通行道路上临时设置的安全设施；临时放置的建筑材料、物品、车辆等；擅自设立、建造的建筑物、构筑物或其他物体等；以及因施工影响通行的围挡设施。</w:t>
      </w:r>
    </w:p>
    <w:p w14:paraId="4F2C4F86">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十</w:t>
      </w:r>
      <w:r>
        <w:rPr>
          <w:rFonts w:hint="eastAsia" w:ascii="黑体" w:eastAsia="黑体" w:cs="黑体"/>
          <w:color w:val="000000"/>
          <w:sz w:val="31"/>
          <w:szCs w:val="31"/>
          <w:lang w:val="en-US" w:eastAsia="zh-CN"/>
        </w:rPr>
        <w:t>一</w:t>
      </w:r>
      <w:r>
        <w:rPr>
          <w:rFonts w:hint="eastAsia" w:ascii="黑体" w:hAnsi="宋体" w:eastAsia="黑体" w:cs="黑体"/>
          <w:color w:val="000000"/>
          <w:sz w:val="31"/>
          <w:szCs w:val="31"/>
        </w:rPr>
        <w:t>条</w:t>
      </w:r>
      <w:r>
        <w:rPr>
          <w:rFonts w:hint="eastAsia" w:ascii="Times New Roman" w:hAnsi="Times New Roman" w:eastAsia="仿宋_GB2312" w:cs="Times New Roman"/>
          <w:kern w:val="2"/>
          <w:sz w:val="32"/>
          <w:szCs w:val="32"/>
          <w:lang w:val="en-US" w:eastAsia="zh-CN" w:bidi="ar-SA"/>
        </w:rPr>
        <w:t>　</w:t>
      </w:r>
      <w:r>
        <w:rPr>
          <w:rFonts w:hint="eastAsia" w:ascii="仿宋_GB2312" w:hAnsi="宋体" w:eastAsia="仿宋_GB2312" w:cs="仿宋_GB2312"/>
          <w:color w:val="000000"/>
          <w:kern w:val="0"/>
          <w:sz w:val="31"/>
          <w:szCs w:val="31"/>
          <w:lang w:val="en-US" w:eastAsia="zh-CN" w:bidi="ar"/>
        </w:rPr>
        <w:t>取得雪茄烟专营零售资格的被许可主体</w:t>
      </w:r>
      <w:r>
        <w:rPr>
          <w:rFonts w:hint="eastAsia" w:ascii="仿宋_GB2312" w:eastAsia="仿宋_GB2312" w:cs="仿宋_GB2312"/>
          <w:color w:val="000000"/>
          <w:sz w:val="31"/>
          <w:szCs w:val="31"/>
          <w:lang w:val="en-US" w:eastAsia="zh-CN"/>
        </w:rPr>
        <w:t>，有下列情形之一的，可以不受所属辖区雪茄烟专营店零售点合理布局规则影响：</w:t>
      </w:r>
    </w:p>
    <w:p w14:paraId="6E34CFC4">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一）烟草专卖零售许可证有效期内，因道路规划、城市建设等客观原因造成无法在核定经营地址经营，原被许可人在经营主体不变的情况下主动申请变更到原发证机关辖区内其他地址经营的，可以申请变更烟草专卖零售许可证。</w:t>
      </w:r>
    </w:p>
    <w:p w14:paraId="11B338A2">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（二）烟草专卖零售许可证有效期内，家庭经营的个体工商户，原持证人死亡或丧失民事行为能力，共同经营的家庭成员在原经营地址继续从事雪茄烟专营店零售业务的可以申请变更烟草专卖零售许可证。</w:t>
      </w:r>
    </w:p>
    <w:p w14:paraId="36EC00D7">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（三）其他有法律法规或政策依据的情形。</w:t>
      </w:r>
    </w:p>
    <w:p w14:paraId="0368A00E">
      <w:pPr>
        <w:pStyle w:val="8"/>
        <w:numPr>
          <w:ilvl w:val="0"/>
          <w:numId w:val="0"/>
        </w:numPr>
        <w:snapToGrid w:val="0"/>
        <w:spacing w:before="312" w:beforeLines="100" w:after="312" w:afterLines="100" w:line="360" w:lineRule="auto"/>
        <w:ind w:left="0" w:leftChars="0" w:firstLine="640" w:firstLineChars="200"/>
        <w:textAlignment w:val="baseline"/>
        <w:rPr>
          <w:rFonts w:ascii="Times New Roman" w:hAnsi="Times New Roman" w:eastAsia="黑体"/>
          <w:sz w:val="32"/>
          <w:szCs w:val="32"/>
        </w:rPr>
      </w:pPr>
      <w:r>
        <w:rPr>
          <w:rFonts w:hint="eastAsia" w:ascii="Times New Roman" w:hAnsi="Times New Roman" w:eastAsia="黑体"/>
          <w:sz w:val="32"/>
          <w:szCs w:val="32"/>
        </w:rPr>
        <w:t>第三章</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附则</w:t>
      </w:r>
    </w:p>
    <w:p w14:paraId="2EF03BD2">
      <w:pPr>
        <w:pStyle w:val="9"/>
        <w:keepNext w:val="0"/>
        <w:keepLines w:val="0"/>
        <w:widowControl/>
        <w:suppressLineNumbers w:val="0"/>
        <w:ind w:left="0" w:firstLine="640"/>
        <w:rPr>
          <w:rFonts w:hint="eastAsia" w:ascii="仿宋_GB2312" w:eastAsia="仿宋_GB2312" w:cs="仿宋_GB2312"/>
          <w:color w:val="000000"/>
          <w:sz w:val="31"/>
          <w:szCs w:val="31"/>
          <w:lang w:val="en-US" w:eastAsia="zh-CN"/>
        </w:rPr>
      </w:pP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十</w:t>
      </w:r>
      <w:r>
        <w:rPr>
          <w:rFonts w:hint="eastAsia" w:ascii="黑体" w:eastAsia="黑体" w:cs="黑体"/>
          <w:color w:val="000000"/>
          <w:sz w:val="31"/>
          <w:szCs w:val="31"/>
          <w:lang w:val="en-US" w:eastAsia="zh-CN"/>
        </w:rPr>
        <w:t>二</w:t>
      </w:r>
      <w:r>
        <w:rPr>
          <w:rFonts w:hint="eastAsia" w:ascii="黑体" w:hAnsi="宋体" w:eastAsia="黑体" w:cs="黑体"/>
          <w:color w:val="000000"/>
          <w:sz w:val="31"/>
          <w:szCs w:val="31"/>
        </w:rPr>
        <w:t>条</w:t>
      </w:r>
      <w:r>
        <w:rPr>
          <w:rFonts w:hint="eastAsia" w:ascii="Times New Roman" w:hAnsi="Times New Roman" w:eastAsia="仿宋_GB2312" w:cs="Times New Roman"/>
          <w:kern w:val="2"/>
          <w:sz w:val="32"/>
          <w:szCs w:val="32"/>
          <w:lang w:val="en-US" w:eastAsia="zh-CN" w:bidi="ar-SA"/>
        </w:rPr>
        <w:t>　</w:t>
      </w:r>
      <w:r>
        <w:rPr>
          <w:rFonts w:hint="eastAsia" w:ascii="仿宋_GB2312" w:eastAsia="仿宋_GB2312" w:cs="仿宋_GB2312"/>
          <w:color w:val="000000"/>
          <w:sz w:val="31"/>
          <w:szCs w:val="31"/>
          <w:lang w:val="en-US" w:eastAsia="zh-CN"/>
        </w:rPr>
        <w:t>本规划在实施过程中，法律、法规、规章及上级主管部门制定的规范性文件另有规定的，从其规定。</w:t>
      </w:r>
    </w:p>
    <w:p w14:paraId="77EC274A">
      <w:pPr>
        <w:pStyle w:val="9"/>
        <w:keepNext w:val="0"/>
        <w:keepLines w:val="0"/>
        <w:widowControl/>
        <w:suppressLineNumbers w:val="0"/>
        <w:ind w:left="0" w:firstLine="640"/>
      </w:pP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十</w:t>
      </w:r>
      <w:r>
        <w:rPr>
          <w:rFonts w:hint="eastAsia" w:ascii="黑体" w:eastAsia="黑体" w:cs="黑体"/>
          <w:color w:val="000000"/>
          <w:sz w:val="31"/>
          <w:szCs w:val="31"/>
          <w:lang w:val="en-US" w:eastAsia="zh-CN"/>
        </w:rPr>
        <w:t>三</w:t>
      </w:r>
      <w:r>
        <w:rPr>
          <w:rFonts w:hint="eastAsia" w:ascii="黑体" w:hAnsi="宋体" w:eastAsia="黑体" w:cs="黑体"/>
          <w:color w:val="000000"/>
          <w:sz w:val="31"/>
          <w:szCs w:val="31"/>
        </w:rPr>
        <w:t>条</w:t>
      </w:r>
      <w:r>
        <w:rPr>
          <w:rFonts w:hint="eastAsia" w:ascii="Times New Roman" w:hAnsi="Times New Roman" w:eastAsia="仿宋_GB2312" w:cs="Times New Roman"/>
          <w:kern w:val="2"/>
          <w:sz w:val="32"/>
          <w:szCs w:val="32"/>
          <w:lang w:val="en-US" w:eastAsia="zh-CN" w:bidi="ar-SA"/>
        </w:rPr>
        <w:t>　</w:t>
      </w:r>
      <w:r>
        <w:rPr>
          <w:rFonts w:hint="eastAsia" w:ascii="仿宋_GB2312" w:eastAsia="仿宋_GB2312" w:cs="仿宋_GB2312"/>
          <w:color w:val="000000"/>
          <w:sz w:val="31"/>
          <w:szCs w:val="31"/>
        </w:rPr>
        <w:t>本规划中所称“中小学校”是指普通中小学校、特殊教育学校、中等职业学校、专门学校等。“幼儿园”是指经教育行政主管部门依法批准的公办和民办全日制、寄宿制、半日制幼儿园及小学附设的学前班、幼儿班等。各类培训教育机构、托管班、早教班等除外。</w:t>
      </w:r>
    </w:p>
    <w:p w14:paraId="37EA2BC1">
      <w:pPr>
        <w:pStyle w:val="9"/>
        <w:keepNext w:val="0"/>
        <w:keepLines w:val="0"/>
        <w:widowControl/>
        <w:suppressLineNumbers w:val="0"/>
        <w:ind w:left="0" w:firstLine="640"/>
      </w:pPr>
      <w:r>
        <w:rPr>
          <w:rFonts w:hint="eastAsia" w:ascii="黑体" w:hAnsi="宋体" w:eastAsia="黑体" w:cs="黑体"/>
          <w:color w:val="000000"/>
          <w:sz w:val="31"/>
          <w:szCs w:val="31"/>
        </w:rPr>
        <w:t>第十</w:t>
      </w:r>
      <w:r>
        <w:rPr>
          <w:rFonts w:hint="eastAsia" w:ascii="黑体" w:eastAsia="黑体" w:cs="黑体"/>
          <w:color w:val="000000"/>
          <w:sz w:val="31"/>
          <w:szCs w:val="31"/>
          <w:lang w:val="en-US" w:eastAsia="zh-CN"/>
        </w:rPr>
        <w:t>四</w:t>
      </w:r>
      <w:r>
        <w:rPr>
          <w:rFonts w:hint="eastAsia" w:ascii="黑体" w:hAnsi="宋体" w:eastAsia="黑体" w:cs="黑体"/>
          <w:color w:val="000000"/>
          <w:sz w:val="31"/>
          <w:szCs w:val="31"/>
        </w:rPr>
        <w:t>条</w:t>
      </w:r>
      <w:r>
        <w:rPr>
          <w:rFonts w:hint="eastAsia" w:ascii="Times New Roman" w:hAnsi="Times New Roman" w:eastAsia="仿宋_GB2312" w:cs="Times New Roman"/>
          <w:kern w:val="2"/>
          <w:sz w:val="32"/>
          <w:szCs w:val="32"/>
          <w:lang w:val="en-US" w:eastAsia="zh-CN" w:bidi="ar-SA"/>
        </w:rPr>
        <w:t>　</w:t>
      </w:r>
      <w:r>
        <w:rPr>
          <w:rFonts w:hint="eastAsia" w:ascii="仿宋_GB2312" w:eastAsia="仿宋_GB2312" w:cs="仿宋_GB2312"/>
          <w:color w:val="000000"/>
          <w:sz w:val="31"/>
          <w:szCs w:val="31"/>
        </w:rPr>
        <w:t>本规划中“以上”“不超过”</w:t>
      </w:r>
      <w:r>
        <w:rPr>
          <w:rFonts w:hint="eastAsia" w:ascii="仿宋_GB2312" w:eastAsia="仿宋_GB2312" w:cs="仿宋_GB2312"/>
          <w:color w:val="000000"/>
          <w:sz w:val="31"/>
          <w:szCs w:val="31"/>
          <w:lang w:eastAsia="zh-CN"/>
        </w:rPr>
        <w:t>“以内”</w:t>
      </w:r>
      <w:r>
        <w:rPr>
          <w:rFonts w:hint="eastAsia" w:ascii="仿宋_GB2312" w:eastAsia="仿宋_GB2312" w:cs="仿宋_GB2312"/>
          <w:color w:val="000000"/>
          <w:sz w:val="31"/>
          <w:szCs w:val="31"/>
        </w:rPr>
        <w:t>等，如无特殊说明均包括本数。</w:t>
      </w:r>
    </w:p>
    <w:p w14:paraId="55DA0AC4">
      <w:pPr>
        <w:pStyle w:val="9"/>
        <w:keepNext w:val="0"/>
        <w:keepLines w:val="0"/>
        <w:widowControl/>
        <w:suppressLineNumbers w:val="0"/>
        <w:ind w:left="0" w:firstLine="640"/>
        <w:rPr>
          <w:color w:val="000000" w:themeColor="text1"/>
          <w14:textFill>
            <w14:solidFill>
              <w14:schemeClr w14:val="tx1"/>
            </w14:solidFill>
          </w14:textFill>
        </w:rPr>
      </w:pPr>
      <w:r>
        <w:rPr>
          <w:rFonts w:hint="eastAsia" w:ascii="黑体" w:hAnsi="宋体" w:eastAsia="黑体" w:cs="黑体"/>
          <w:color w:val="000000" w:themeColor="text1"/>
          <w:sz w:val="31"/>
          <w:szCs w:val="31"/>
          <w14:textFill>
            <w14:solidFill>
              <w14:schemeClr w14:val="tx1"/>
            </w14:solidFill>
          </w14:textFill>
        </w:rPr>
        <w:t>第</w:t>
      </w:r>
      <w:r>
        <w:rPr>
          <w:rFonts w:hint="eastAsia" w:ascii="黑体" w:eastAsia="黑体" w:cs="黑体"/>
          <w:color w:val="000000" w:themeColor="text1"/>
          <w:sz w:val="31"/>
          <w:szCs w:val="31"/>
          <w:lang w:eastAsia="zh-CN"/>
          <w14:textFill>
            <w14:solidFill>
              <w14:schemeClr w14:val="tx1"/>
            </w14:solidFill>
          </w14:textFill>
        </w:rPr>
        <w:t>十</w:t>
      </w:r>
      <w:r>
        <w:rPr>
          <w:rFonts w:hint="eastAsia" w:ascii="黑体" w:eastAsia="黑体" w:cs="黑体"/>
          <w:color w:val="000000" w:themeColor="text1"/>
          <w:sz w:val="31"/>
          <w:szCs w:val="31"/>
          <w:lang w:val="en-US" w:eastAsia="zh-CN"/>
          <w14:textFill>
            <w14:solidFill>
              <w14:schemeClr w14:val="tx1"/>
            </w14:solidFill>
          </w14:textFill>
        </w:rPr>
        <w:t>五</w:t>
      </w:r>
      <w:r>
        <w:rPr>
          <w:rFonts w:hint="eastAsia" w:ascii="黑体" w:hAnsi="宋体" w:eastAsia="黑体" w:cs="黑体"/>
          <w:color w:val="000000" w:themeColor="text1"/>
          <w:sz w:val="31"/>
          <w:szCs w:val="31"/>
          <w14:textFill>
            <w14:solidFill>
              <w14:schemeClr w14:val="tx1"/>
            </w14:solidFill>
          </w14:textFill>
        </w:rPr>
        <w:t>条</w:t>
      </w:r>
      <w:r>
        <w:rPr>
          <w:rFonts w:hint="eastAsia" w:ascii="Times New Roman" w:hAnsi="Times New Roman" w:eastAsia="仿宋_GB2312" w:cs="Times New Roman"/>
          <w:kern w:val="2"/>
          <w:sz w:val="32"/>
          <w:szCs w:val="32"/>
          <w:lang w:val="en-US" w:eastAsia="zh-CN" w:bidi="ar-SA"/>
        </w:rPr>
        <w:t>　</w:t>
      </w:r>
      <w:r>
        <w:rPr>
          <w:rFonts w:hint="eastAsia" w:ascii="仿宋_GB2312" w:eastAsia="仿宋_GB2312" w:cs="仿宋_GB2312"/>
          <w:color w:val="000000" w:themeColor="text1"/>
          <w:sz w:val="31"/>
          <w:szCs w:val="31"/>
          <w14:textFill>
            <w14:solidFill>
              <w14:schemeClr w14:val="tx1"/>
            </w14:solidFill>
          </w14:textFill>
        </w:rPr>
        <w:t>本规划中按照年、月、日计算期间的，开始的当日不计入，自下一日开始计算。均以工作日计算，不含法定节假日。</w:t>
      </w:r>
    </w:p>
    <w:p w14:paraId="0A7F5DE4">
      <w:pPr>
        <w:pStyle w:val="9"/>
        <w:keepNext w:val="0"/>
        <w:keepLines w:val="0"/>
        <w:widowControl/>
        <w:suppressLineNumbers w:val="0"/>
        <w:ind w:left="0" w:firstLine="640"/>
        <w:rPr>
          <w:rFonts w:hint="eastAsia" w:ascii="Times New Roman" w:hAnsi="Times New Roman" w:eastAsia="仿宋_GB2312" w:cs="Times New Roman"/>
          <w:kern w:val="2"/>
          <w:sz w:val="32"/>
          <w:szCs w:val="32"/>
          <w:lang w:val="en-US" w:eastAsia="zh-CN" w:bidi="ar-SA"/>
        </w:rPr>
      </w:pP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十</w:t>
      </w:r>
      <w:r>
        <w:rPr>
          <w:rFonts w:hint="eastAsia" w:ascii="黑体" w:eastAsia="黑体" w:cs="黑体"/>
          <w:color w:val="000000"/>
          <w:sz w:val="31"/>
          <w:szCs w:val="31"/>
          <w:lang w:val="en-US" w:eastAsia="zh-CN"/>
        </w:rPr>
        <w:t>六</w:t>
      </w:r>
      <w:r>
        <w:rPr>
          <w:rFonts w:hint="eastAsia" w:ascii="黑体" w:hAnsi="宋体" w:eastAsia="黑体" w:cs="黑体"/>
          <w:color w:val="000000"/>
          <w:sz w:val="31"/>
          <w:szCs w:val="31"/>
        </w:rPr>
        <w:t>条</w:t>
      </w:r>
      <w:r>
        <w:rPr>
          <w:rFonts w:hint="eastAsia" w:ascii="Times New Roman" w:hAnsi="Times New Roman" w:eastAsia="仿宋_GB2312" w:cs="Times New Roman"/>
          <w:kern w:val="2"/>
          <w:sz w:val="32"/>
          <w:szCs w:val="32"/>
          <w:lang w:val="en-US" w:eastAsia="zh-CN" w:bidi="ar-SA"/>
        </w:rPr>
        <w:t>　</w:t>
      </w:r>
      <w:r>
        <w:rPr>
          <w:rFonts w:hint="eastAsia" w:ascii="仿宋_GB2312" w:eastAsia="仿宋_GB2312" w:cs="仿宋_GB2312"/>
          <w:color w:val="000000"/>
          <w:sz w:val="31"/>
          <w:szCs w:val="31"/>
        </w:rPr>
        <w:t>本规划由云南省玉溪市红塔区烟草专卖局负责解释。</w:t>
      </w:r>
    </w:p>
    <w:p w14:paraId="5B7F4AA9">
      <w:pPr>
        <w:pStyle w:val="9"/>
        <w:keepNext w:val="0"/>
        <w:keepLines w:val="0"/>
        <w:widowControl/>
        <w:suppressLineNumbers w:val="0"/>
        <w:ind w:left="0" w:firstLine="640"/>
        <w:rPr>
          <w:rFonts w:hint="eastAsia" w:ascii="仿宋_GB2312" w:eastAsia="仿宋_GB2312" w:cs="仿宋_GB2312"/>
          <w:color w:val="000000"/>
          <w:sz w:val="31"/>
          <w:szCs w:val="31"/>
        </w:rPr>
      </w:pPr>
      <w:r>
        <w:rPr>
          <w:rFonts w:hint="eastAsia" w:ascii="黑体" w:eastAsia="黑体" w:cs="黑体"/>
          <w:color w:val="000000"/>
          <w:sz w:val="31"/>
          <w:szCs w:val="31"/>
          <w:lang w:val="en-US" w:eastAsia="zh-CN"/>
        </w:rPr>
        <w:t>第十七条</w:t>
      </w:r>
      <w:r>
        <w:rPr>
          <w:rFonts w:hint="eastAsia" w:ascii="Times New Roman" w:hAnsi="Times New Roman" w:eastAsia="仿宋_GB2312" w:cs="Times New Roman"/>
          <w:kern w:val="2"/>
          <w:sz w:val="32"/>
          <w:szCs w:val="32"/>
          <w:lang w:val="en-US" w:eastAsia="zh-CN" w:bidi="ar-SA"/>
        </w:rPr>
        <w:t>　</w:t>
      </w:r>
      <w:r>
        <w:rPr>
          <w:rFonts w:hint="eastAsia" w:ascii="仿宋_GB2312" w:eastAsia="仿宋_GB2312" w:cs="仿宋_GB2312"/>
          <w:color w:val="000000"/>
          <w:sz w:val="31"/>
          <w:szCs w:val="31"/>
        </w:rPr>
        <w:t>本规划于公布之日起三十日后施行。</w:t>
      </w:r>
    </w:p>
    <w:p w14:paraId="076A2C56">
      <w:pPr>
        <w:keepNext w:val="0"/>
        <w:keepLines w:val="0"/>
        <w:widowControl/>
        <w:suppressLineNumbers w:val="0"/>
        <w:jc w:val="left"/>
        <w:rPr>
          <w:rFonts w:hint="eastAsia" w:ascii="仿宋_GB2312" w:eastAsia="仿宋_GB2312" w:cs="仿宋_GB2312"/>
          <w:color w:val="000000"/>
          <w:sz w:val="31"/>
          <w:szCs w:val="31"/>
        </w:rPr>
      </w:pPr>
    </w:p>
    <w:p w14:paraId="2450B497">
      <w:pPr>
        <w:keepNext w:val="0"/>
        <w:keepLines w:val="0"/>
        <w:widowControl/>
        <w:suppressLineNumbers w:val="0"/>
        <w:jc w:val="left"/>
        <w:rPr>
          <w:rFonts w:hint="eastAsia" w:ascii="仿宋_GB2312" w:eastAsia="仿宋_GB2312" w:cs="仿宋_GB2312"/>
          <w:color w:val="000000"/>
          <w:sz w:val="31"/>
          <w:szCs w:val="31"/>
        </w:rPr>
      </w:pPr>
      <w:r>
        <w:rPr>
          <w:rFonts w:hint="eastAsia" w:ascii="仿宋_GB2312" w:eastAsia="仿宋_GB2312" w:cs="仿宋_GB2312"/>
          <w:color w:val="000000"/>
          <w:sz w:val="31"/>
          <w:szCs w:val="31"/>
        </w:rPr>
        <w:t>附件：</w:t>
      </w:r>
      <w:r>
        <w:rPr>
          <w:rFonts w:hint="eastAsia" w:ascii="仿宋_GB2312" w:hAnsi="宋体" w:eastAsia="仿宋_GB2312" w:cs="仿宋_GB2312"/>
          <w:color w:val="000000"/>
          <w:kern w:val="0"/>
          <w:sz w:val="31"/>
          <w:szCs w:val="31"/>
          <w:lang w:val="en-US" w:eastAsia="zh-CN" w:bidi="ar"/>
        </w:rPr>
        <w:t>1.云南省红塔区</w:t>
      </w:r>
      <w:bookmarkStart w:id="0" w:name="_GoBack"/>
      <w:bookmarkEnd w:id="0"/>
      <w:r>
        <w:rPr>
          <w:rFonts w:hint="eastAsia" w:ascii="仿宋_GB2312" w:hAnsi="宋体" w:eastAsia="仿宋_GB2312" w:cs="仿宋_GB2312"/>
          <w:color w:val="000000"/>
          <w:kern w:val="0"/>
          <w:sz w:val="31"/>
          <w:szCs w:val="31"/>
          <w:lang w:val="en-US" w:eastAsia="zh-CN" w:bidi="ar"/>
        </w:rPr>
        <w:t>雪茄烟专营店零售点合理布局公示</w:t>
      </w:r>
      <w:r>
        <w:rPr>
          <w:rFonts w:hint="eastAsia" w:ascii="仿宋_GB2312" w:eastAsia="仿宋_GB2312" w:cs="仿宋_GB2312"/>
          <w:color w:val="000000"/>
          <w:sz w:val="31"/>
          <w:szCs w:val="31"/>
        </w:rPr>
        <w:t>表</w:t>
      </w:r>
    </w:p>
    <w:p w14:paraId="7B405529">
      <w:pPr>
        <w:rPr>
          <w:rFonts w:hint="eastAsia" w:ascii="仿宋_GB2312" w:eastAsia="仿宋_GB2312" w:cs="仿宋_GB2312"/>
          <w:color w:val="000000"/>
          <w:sz w:val="31"/>
          <w:szCs w:val="31"/>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eastAsia="仿宋_GB2312" w:cs="仿宋_GB2312"/>
          <w:color w:val="000000"/>
          <w:sz w:val="31"/>
          <w:szCs w:val="31"/>
        </w:rPr>
        <w:br w:type="page"/>
      </w:r>
    </w:p>
    <w:p w14:paraId="5BA0648E">
      <w:pPr>
        <w:spacing w:before="104" w:line="224" w:lineRule="auto"/>
        <w:ind w:left="619"/>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rPr>
        <w:t>附件</w:t>
      </w:r>
      <w:r>
        <w:rPr>
          <w:rFonts w:hint="eastAsia" w:ascii="黑体" w:hAnsi="黑体" w:eastAsia="黑体" w:cs="黑体"/>
          <w:spacing w:val="8"/>
          <w:sz w:val="32"/>
          <w:szCs w:val="32"/>
          <w:lang w:val="en-US" w:eastAsia="zh-CN"/>
        </w:rPr>
        <w:t>1</w:t>
      </w:r>
    </w:p>
    <w:p w14:paraId="6383DA95">
      <w:pPr>
        <w:spacing w:before="42" w:line="317" w:lineRule="auto"/>
        <w:jc w:val="center"/>
        <w:rPr>
          <w:rFonts w:ascii="Arial Unicode MS" w:eastAsia="Arial Unicode MS"/>
          <w:sz w:val="44"/>
          <w:szCs w:val="44"/>
        </w:rPr>
      </w:pPr>
      <w:r>
        <w:rPr>
          <w:rFonts w:hint="eastAsia" w:ascii="Arial Unicode MS" w:eastAsia="Arial Unicode MS"/>
          <w:sz w:val="44"/>
          <w:szCs w:val="44"/>
        </w:rPr>
        <w:t>云南省</w:t>
      </w:r>
      <w:r>
        <w:rPr>
          <w:rFonts w:hint="eastAsia" w:ascii="Arial Unicode MS" w:eastAsia="Arial Unicode MS"/>
          <w:sz w:val="44"/>
          <w:szCs w:val="44"/>
          <w:lang w:eastAsia="zh-CN"/>
        </w:rPr>
        <w:t>红塔区</w:t>
      </w:r>
      <w:r>
        <w:rPr>
          <w:rFonts w:hint="eastAsia" w:ascii="Arial Unicode MS" w:eastAsia="Arial Unicode MS"/>
          <w:sz w:val="44"/>
          <w:szCs w:val="44"/>
        </w:rPr>
        <w:t>雪茄烟专营店零售点合理布局公示表</w:t>
      </w:r>
    </w:p>
    <w:p w14:paraId="21975DE6">
      <w:pPr>
        <w:ind w:firstLine="420" w:firstLineChars="200"/>
      </w:pPr>
      <w:r>
        <w:rPr>
          <w:rFonts w:hint="eastAsia"/>
        </w:rPr>
        <w:t>单位：云南省</w:t>
      </w:r>
      <w:r>
        <w:rPr>
          <w:rFonts w:hint="eastAsia"/>
          <w:lang w:eastAsia="zh-CN"/>
        </w:rPr>
        <w:t>玉溪市红塔</w:t>
      </w:r>
      <w:r>
        <w:rPr>
          <w:rFonts w:hint="eastAsia"/>
        </w:rPr>
        <w:t>区</w:t>
      </w:r>
      <w:r>
        <w:rPr>
          <w:rFonts w:hint="eastAsia" w:ascii="宋体" w:hAnsi="宋体" w:cs="宋体"/>
        </w:rPr>
        <w:t>烟草专卖局</w:t>
      </w:r>
      <w:r>
        <w:rPr>
          <w:rFonts w:hint="eastAsia"/>
        </w:rPr>
        <w:t xml:space="preserve">（盖章）                          </w:t>
      </w:r>
      <w:r>
        <w:rPr>
          <w:rFonts w:hint="eastAsia"/>
          <w:lang w:val="en-US" w:eastAsia="zh-CN"/>
        </w:rPr>
        <w:t xml:space="preserve">        </w:t>
      </w:r>
      <w:r>
        <w:rPr>
          <w:rFonts w:hint="eastAsia"/>
        </w:rPr>
        <w:t xml:space="preserve">  公示时间：</w:t>
      </w:r>
      <w:r>
        <w:t>XX年XX月XX日</w:t>
      </w:r>
      <w:r>
        <w:rPr>
          <w:rFonts w:hint="eastAsia"/>
        </w:rPr>
        <w:t>-</w:t>
      </w:r>
      <w:r>
        <w:t>XX年XX月XX日</w:t>
      </w:r>
    </w:p>
    <w:tbl>
      <w:tblPr>
        <w:tblStyle w:val="22"/>
        <w:tblpPr w:leftFromText="180" w:rightFromText="180" w:vertAnchor="text" w:horzAnchor="page" w:tblpX="1789" w:tblpY="151"/>
        <w:tblOverlap w:val="never"/>
        <w:tblW w:w="501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9"/>
        <w:gridCol w:w="2672"/>
        <w:gridCol w:w="3250"/>
        <w:gridCol w:w="2650"/>
        <w:gridCol w:w="1995"/>
        <w:gridCol w:w="2488"/>
      </w:tblGrid>
      <w:tr w14:paraId="424B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339" w:type="pct"/>
            <w:vMerge w:val="restart"/>
            <w:tcBorders>
              <w:top w:val="single" w:color="auto" w:sz="4" w:space="0"/>
              <w:left w:val="single" w:color="auto" w:sz="4" w:space="0"/>
              <w:bottom w:val="nil"/>
            </w:tcBorders>
            <w:vAlign w:val="center"/>
          </w:tcPr>
          <w:p w14:paraId="6BEAEB47">
            <w:pPr>
              <w:jc w:val="center"/>
              <w:rPr>
                <w:rFonts w:hint="eastAsia" w:asciiTheme="minorEastAsia" w:hAnsiTheme="minorEastAsia" w:eastAsiaTheme="minorEastAsia" w:cstheme="minorEastAsia"/>
                <w:snapToGrid w:val="0"/>
                <w:color w:val="000000"/>
                <w:sz w:val="22"/>
                <w:szCs w:val="22"/>
                <w:lang w:eastAsia="zh-CN"/>
              </w:rPr>
            </w:pPr>
            <w:r>
              <w:rPr>
                <w:rFonts w:hint="eastAsia" w:asciiTheme="minorEastAsia" w:hAnsiTheme="minorEastAsia" w:eastAsiaTheme="minorEastAsia" w:cstheme="minorEastAsia"/>
                <w:snapToGrid w:val="0"/>
                <w:color w:val="000000"/>
                <w:sz w:val="22"/>
                <w:szCs w:val="22"/>
                <w:lang w:eastAsia="zh-CN"/>
              </w:rPr>
              <w:t>玉溪市</w:t>
            </w:r>
          </w:p>
          <w:p w14:paraId="23E4785B">
            <w:pPr>
              <w:jc w:val="center"/>
              <w:rPr>
                <w:rFonts w:asciiTheme="minorEastAsia" w:hAnsiTheme="minorEastAsia" w:eastAsiaTheme="minorEastAsia" w:cstheme="minorEastAsia"/>
                <w:snapToGrid w:val="0"/>
                <w:color w:val="000000"/>
                <w:sz w:val="22"/>
                <w:szCs w:val="22"/>
              </w:rPr>
            </w:pPr>
            <w:r>
              <w:rPr>
                <w:rFonts w:hint="eastAsia" w:asciiTheme="minorEastAsia" w:hAnsiTheme="minorEastAsia" w:eastAsiaTheme="minorEastAsia" w:cstheme="minorEastAsia"/>
                <w:snapToGrid w:val="0"/>
                <w:color w:val="000000"/>
                <w:sz w:val="22"/>
                <w:szCs w:val="22"/>
                <w:lang w:eastAsia="zh-CN"/>
              </w:rPr>
              <w:t>红塔</w:t>
            </w:r>
            <w:r>
              <w:rPr>
                <w:rFonts w:hint="eastAsia" w:asciiTheme="minorEastAsia" w:hAnsiTheme="minorEastAsia" w:eastAsiaTheme="minorEastAsia" w:cstheme="minorEastAsia"/>
                <w:snapToGrid w:val="0"/>
                <w:color w:val="000000"/>
                <w:sz w:val="22"/>
                <w:szCs w:val="22"/>
              </w:rPr>
              <w:t>区</w:t>
            </w:r>
          </w:p>
        </w:tc>
        <w:tc>
          <w:tcPr>
            <w:tcW w:w="3772" w:type="pct"/>
            <w:gridSpan w:val="4"/>
            <w:tcBorders>
              <w:top w:val="single" w:color="auto" w:sz="4" w:space="0"/>
            </w:tcBorders>
            <w:vAlign w:val="center"/>
          </w:tcPr>
          <w:p w14:paraId="5A454DDD">
            <w:pPr>
              <w:ind w:left="240" w:hanging="241" w:hangingChars="100"/>
              <w:jc w:val="center"/>
              <w:rPr>
                <w:rFonts w:asciiTheme="minorEastAsia" w:hAnsiTheme="minorEastAsia" w:eastAsiaTheme="minorEastAsia" w:cstheme="minorEastAsia"/>
                <w:b/>
                <w:bCs/>
                <w:snapToGrid w:val="0"/>
                <w:color w:val="000000"/>
                <w:sz w:val="24"/>
              </w:rPr>
            </w:pPr>
            <w:r>
              <w:rPr>
                <w:rFonts w:hint="eastAsia" w:asciiTheme="minorEastAsia" w:hAnsiTheme="minorEastAsia" w:eastAsiaTheme="minorEastAsia" w:cstheme="minorEastAsia"/>
                <w:b/>
                <w:bCs/>
                <w:snapToGrid w:val="0"/>
                <w:color w:val="000000"/>
                <w:sz w:val="24"/>
              </w:rPr>
              <w:t>数量情况</w:t>
            </w:r>
          </w:p>
        </w:tc>
        <w:tc>
          <w:tcPr>
            <w:tcW w:w="888" w:type="pct"/>
            <w:vMerge w:val="restart"/>
            <w:tcBorders>
              <w:top w:val="single" w:color="auto" w:sz="4" w:space="0"/>
              <w:right w:val="single" w:color="auto" w:sz="4" w:space="0"/>
            </w:tcBorders>
            <w:vAlign w:val="center"/>
          </w:tcPr>
          <w:p w14:paraId="38E5825D">
            <w:pPr>
              <w:ind w:left="19" w:right="80" w:rightChars="38" w:hanging="19" w:hangingChars="8"/>
              <w:jc w:val="center"/>
              <w:rPr>
                <w:rFonts w:asciiTheme="minorEastAsia" w:hAnsiTheme="minorEastAsia" w:eastAsiaTheme="minorEastAsia" w:cstheme="minorEastAsia"/>
                <w:b/>
                <w:bCs/>
                <w:snapToGrid w:val="0"/>
                <w:color w:val="000000"/>
                <w:spacing w:val="-1"/>
                <w:sz w:val="24"/>
              </w:rPr>
            </w:pPr>
            <w:r>
              <w:rPr>
                <w:rFonts w:hint="eastAsia" w:asciiTheme="minorEastAsia" w:hAnsiTheme="minorEastAsia" w:eastAsiaTheme="minorEastAsia" w:cstheme="minorEastAsia"/>
                <w:b/>
                <w:bCs/>
                <w:snapToGrid w:val="0"/>
                <w:color w:val="000000"/>
                <w:spacing w:val="-1"/>
                <w:sz w:val="24"/>
              </w:rPr>
              <w:t>备注</w:t>
            </w:r>
          </w:p>
        </w:tc>
      </w:tr>
      <w:tr w14:paraId="2A214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39" w:type="pct"/>
            <w:vMerge w:val="continue"/>
            <w:tcBorders>
              <w:top w:val="nil"/>
              <w:left w:val="single" w:color="auto" w:sz="4" w:space="0"/>
              <w:bottom w:val="nil"/>
            </w:tcBorders>
            <w:vAlign w:val="center"/>
          </w:tcPr>
          <w:p w14:paraId="4175788A">
            <w:pPr>
              <w:jc w:val="center"/>
              <w:rPr>
                <w:rFonts w:asciiTheme="minorEastAsia" w:hAnsiTheme="minorEastAsia" w:eastAsiaTheme="minorEastAsia" w:cstheme="minorEastAsia"/>
                <w:snapToGrid w:val="0"/>
                <w:color w:val="000000"/>
                <w:sz w:val="22"/>
                <w:szCs w:val="22"/>
              </w:rPr>
            </w:pPr>
          </w:p>
        </w:tc>
        <w:tc>
          <w:tcPr>
            <w:tcW w:w="954" w:type="pct"/>
            <w:vAlign w:val="center"/>
          </w:tcPr>
          <w:p w14:paraId="32FB312C">
            <w:pPr>
              <w:jc w:val="center"/>
              <w:rPr>
                <w:rFonts w:hint="eastAsia" w:asciiTheme="minorEastAsia" w:hAnsiTheme="minorEastAsia" w:eastAsiaTheme="minorEastAsia" w:cstheme="minorEastAsia"/>
                <w:snapToGrid w:val="0"/>
                <w:color w:val="000000"/>
                <w:spacing w:val="-1"/>
                <w:sz w:val="22"/>
                <w:szCs w:val="22"/>
                <w:lang w:val="en-US" w:eastAsia="zh-CN"/>
              </w:rPr>
            </w:pPr>
            <w:r>
              <w:rPr>
                <w:rFonts w:hint="eastAsia" w:asciiTheme="minorEastAsia" w:hAnsiTheme="minorEastAsia" w:eastAsiaTheme="minorEastAsia" w:cstheme="minorEastAsia"/>
                <w:snapToGrid w:val="0"/>
                <w:color w:val="000000"/>
                <w:spacing w:val="-1"/>
                <w:sz w:val="22"/>
                <w:szCs w:val="22"/>
                <w:lang w:val="en-US" w:eastAsia="zh-CN"/>
              </w:rPr>
              <w:t>上年度末烟草制品零售点</w:t>
            </w:r>
          </w:p>
          <w:p w14:paraId="167BB837">
            <w:pPr>
              <w:jc w:val="center"/>
              <w:rPr>
                <w:rFonts w:hint="eastAsia" w:asciiTheme="minorEastAsia" w:hAnsiTheme="minorEastAsia" w:eastAsiaTheme="minorEastAsia" w:cstheme="minorEastAsia"/>
                <w:snapToGrid w:val="0"/>
                <w:color w:val="000000"/>
                <w:spacing w:val="-1"/>
                <w:sz w:val="22"/>
                <w:szCs w:val="22"/>
                <w:lang w:val="en-US" w:eastAsia="zh-CN"/>
              </w:rPr>
            </w:pPr>
            <w:r>
              <w:rPr>
                <w:rFonts w:hint="eastAsia" w:asciiTheme="minorEastAsia" w:hAnsiTheme="minorEastAsia" w:eastAsiaTheme="minorEastAsia" w:cstheme="minorEastAsia"/>
                <w:snapToGrid w:val="0"/>
                <w:color w:val="000000"/>
                <w:spacing w:val="-1"/>
                <w:sz w:val="22"/>
                <w:szCs w:val="22"/>
                <w:lang w:val="en-US" w:eastAsia="zh-CN"/>
              </w:rPr>
              <w:t>总数</w:t>
            </w:r>
          </w:p>
          <w:p w14:paraId="513A15F1">
            <w:pPr>
              <w:jc w:val="center"/>
              <w:rPr>
                <w:rFonts w:hint="default" w:asciiTheme="minorEastAsia" w:hAnsiTheme="minorEastAsia" w:eastAsiaTheme="minorEastAsia" w:cstheme="minorEastAsia"/>
                <w:snapToGrid w:val="0"/>
                <w:color w:val="000000"/>
                <w:spacing w:val="-1"/>
                <w:sz w:val="22"/>
                <w:szCs w:val="22"/>
                <w:lang w:val="en-US" w:eastAsia="zh-CN"/>
              </w:rPr>
            </w:pPr>
            <w:r>
              <w:rPr>
                <w:rFonts w:hint="eastAsia" w:asciiTheme="minorEastAsia" w:hAnsiTheme="minorEastAsia" w:eastAsiaTheme="minorEastAsia" w:cstheme="minorEastAsia"/>
                <w:snapToGrid w:val="0"/>
                <w:color w:val="000000"/>
                <w:spacing w:val="-1"/>
                <w:sz w:val="22"/>
                <w:szCs w:val="22"/>
                <w:lang w:val="en-US" w:eastAsia="zh-CN"/>
              </w:rPr>
              <w:t>（个）</w:t>
            </w:r>
          </w:p>
        </w:tc>
        <w:tc>
          <w:tcPr>
            <w:tcW w:w="1160" w:type="pct"/>
            <w:vAlign w:val="center"/>
          </w:tcPr>
          <w:p w14:paraId="30273F96">
            <w:pPr>
              <w:jc w:val="center"/>
              <w:rPr>
                <w:rFonts w:hint="eastAsia" w:asciiTheme="minorEastAsia" w:hAnsiTheme="minorEastAsia" w:eastAsiaTheme="minorEastAsia" w:cstheme="minorEastAsia"/>
                <w:snapToGrid w:val="0"/>
                <w:color w:val="000000"/>
                <w:sz w:val="22"/>
                <w:szCs w:val="22"/>
                <w:lang w:val="en-US" w:eastAsia="zh-CN"/>
              </w:rPr>
            </w:pPr>
            <w:r>
              <w:rPr>
                <w:rFonts w:hint="eastAsia" w:asciiTheme="minorEastAsia" w:hAnsiTheme="minorEastAsia" w:eastAsiaTheme="minorEastAsia" w:cstheme="minorEastAsia"/>
                <w:snapToGrid w:val="0"/>
                <w:color w:val="000000"/>
                <w:sz w:val="22"/>
                <w:szCs w:val="22"/>
                <w:lang w:val="en-US" w:eastAsia="zh-CN"/>
              </w:rPr>
              <w:t>本年度雪茄烟专营店零售点</w:t>
            </w:r>
          </w:p>
          <w:p w14:paraId="3367C076">
            <w:pPr>
              <w:jc w:val="center"/>
              <w:rPr>
                <w:rFonts w:asciiTheme="minorEastAsia" w:hAnsiTheme="minorEastAsia" w:eastAsiaTheme="minorEastAsia" w:cstheme="minorEastAsia"/>
                <w:snapToGrid w:val="0"/>
                <w:color w:val="000000"/>
                <w:sz w:val="22"/>
                <w:szCs w:val="22"/>
              </w:rPr>
            </w:pPr>
            <w:r>
              <w:rPr>
                <w:rFonts w:hint="eastAsia" w:asciiTheme="minorEastAsia" w:hAnsiTheme="minorEastAsia" w:eastAsiaTheme="minorEastAsia" w:cstheme="minorEastAsia"/>
                <w:snapToGrid w:val="0"/>
                <w:color w:val="000000"/>
                <w:sz w:val="22"/>
                <w:szCs w:val="22"/>
              </w:rPr>
              <w:t>总量规划数</w:t>
            </w:r>
          </w:p>
          <w:p w14:paraId="21FE9591">
            <w:pPr>
              <w:jc w:val="center"/>
              <w:rPr>
                <w:rFonts w:asciiTheme="minorEastAsia" w:hAnsiTheme="minorEastAsia" w:eastAsiaTheme="minorEastAsia" w:cstheme="minorEastAsia"/>
                <w:snapToGrid w:val="0"/>
                <w:color w:val="000000"/>
                <w:sz w:val="22"/>
                <w:szCs w:val="22"/>
              </w:rPr>
            </w:pPr>
            <w:r>
              <w:rPr>
                <w:rFonts w:hint="eastAsia" w:asciiTheme="minorEastAsia" w:hAnsiTheme="minorEastAsia" w:eastAsiaTheme="minorEastAsia" w:cstheme="minorEastAsia"/>
                <w:snapToGrid w:val="0"/>
                <w:color w:val="000000"/>
                <w:spacing w:val="-1"/>
                <w:sz w:val="22"/>
                <w:szCs w:val="22"/>
              </w:rPr>
              <w:t>（个）</w:t>
            </w:r>
          </w:p>
        </w:tc>
        <w:tc>
          <w:tcPr>
            <w:tcW w:w="946" w:type="pct"/>
            <w:vAlign w:val="center"/>
          </w:tcPr>
          <w:p w14:paraId="782BFCD0">
            <w:pPr>
              <w:jc w:val="center"/>
              <w:rPr>
                <w:rFonts w:asciiTheme="minorEastAsia" w:hAnsiTheme="minorEastAsia" w:eastAsiaTheme="minorEastAsia" w:cstheme="minorEastAsia"/>
                <w:snapToGrid w:val="0"/>
                <w:color w:val="000000"/>
                <w:sz w:val="22"/>
                <w:szCs w:val="22"/>
              </w:rPr>
            </w:pPr>
            <w:r>
              <w:rPr>
                <w:rFonts w:hint="eastAsia" w:asciiTheme="minorEastAsia" w:hAnsiTheme="minorEastAsia" w:eastAsiaTheme="minorEastAsia" w:cstheme="minorEastAsia"/>
                <w:snapToGrid w:val="0"/>
                <w:color w:val="000000"/>
                <w:sz w:val="22"/>
                <w:szCs w:val="22"/>
              </w:rPr>
              <w:t>当前实际数</w:t>
            </w:r>
          </w:p>
          <w:p w14:paraId="73381933">
            <w:pPr>
              <w:jc w:val="center"/>
              <w:rPr>
                <w:rFonts w:asciiTheme="minorEastAsia" w:hAnsiTheme="minorEastAsia" w:eastAsiaTheme="minorEastAsia" w:cstheme="minorEastAsia"/>
                <w:snapToGrid w:val="0"/>
                <w:color w:val="000000"/>
                <w:sz w:val="22"/>
                <w:szCs w:val="22"/>
              </w:rPr>
            </w:pPr>
            <w:r>
              <w:rPr>
                <w:rFonts w:hint="eastAsia" w:asciiTheme="minorEastAsia" w:hAnsiTheme="minorEastAsia" w:eastAsiaTheme="minorEastAsia" w:cstheme="minorEastAsia"/>
                <w:snapToGrid w:val="0"/>
                <w:color w:val="000000"/>
                <w:sz w:val="22"/>
                <w:szCs w:val="22"/>
              </w:rPr>
              <w:t>（个）</w:t>
            </w:r>
          </w:p>
        </w:tc>
        <w:tc>
          <w:tcPr>
            <w:tcW w:w="711" w:type="pct"/>
            <w:vAlign w:val="center"/>
          </w:tcPr>
          <w:p w14:paraId="0D0D710B">
            <w:pPr>
              <w:jc w:val="center"/>
              <w:rPr>
                <w:rFonts w:asciiTheme="minorEastAsia" w:hAnsiTheme="minorEastAsia" w:eastAsiaTheme="minorEastAsia" w:cstheme="minorEastAsia"/>
                <w:snapToGrid w:val="0"/>
                <w:color w:val="000000"/>
                <w:sz w:val="22"/>
                <w:szCs w:val="22"/>
              </w:rPr>
            </w:pPr>
            <w:r>
              <w:rPr>
                <w:rFonts w:hint="eastAsia" w:asciiTheme="minorEastAsia" w:hAnsiTheme="minorEastAsia" w:eastAsiaTheme="minorEastAsia" w:cstheme="minorEastAsia"/>
                <w:snapToGrid w:val="0"/>
                <w:color w:val="000000"/>
                <w:sz w:val="22"/>
                <w:szCs w:val="22"/>
              </w:rPr>
              <w:t>当前余量</w:t>
            </w:r>
          </w:p>
          <w:p w14:paraId="3A3388CC">
            <w:pPr>
              <w:jc w:val="center"/>
              <w:rPr>
                <w:rFonts w:asciiTheme="minorEastAsia" w:hAnsiTheme="minorEastAsia" w:eastAsiaTheme="minorEastAsia" w:cstheme="minorEastAsia"/>
                <w:snapToGrid w:val="0"/>
                <w:color w:val="000000"/>
                <w:sz w:val="22"/>
                <w:szCs w:val="22"/>
              </w:rPr>
            </w:pPr>
            <w:r>
              <w:rPr>
                <w:rFonts w:hint="eastAsia" w:asciiTheme="minorEastAsia" w:hAnsiTheme="minorEastAsia" w:eastAsiaTheme="minorEastAsia" w:cstheme="minorEastAsia"/>
                <w:snapToGrid w:val="0"/>
                <w:color w:val="000000"/>
                <w:sz w:val="22"/>
                <w:szCs w:val="22"/>
              </w:rPr>
              <w:t>（个）</w:t>
            </w:r>
          </w:p>
        </w:tc>
        <w:tc>
          <w:tcPr>
            <w:tcW w:w="888" w:type="pct"/>
            <w:vMerge w:val="continue"/>
            <w:tcBorders>
              <w:right w:val="single" w:color="auto" w:sz="4" w:space="0"/>
            </w:tcBorders>
            <w:vAlign w:val="center"/>
          </w:tcPr>
          <w:p w14:paraId="27592F4E">
            <w:pPr>
              <w:rPr>
                <w:rFonts w:asciiTheme="minorEastAsia" w:hAnsiTheme="minorEastAsia" w:eastAsiaTheme="minorEastAsia" w:cstheme="minorEastAsia"/>
                <w:snapToGrid w:val="0"/>
                <w:color w:val="000000"/>
                <w:sz w:val="22"/>
                <w:szCs w:val="22"/>
              </w:rPr>
            </w:pPr>
          </w:p>
        </w:tc>
      </w:tr>
      <w:tr w14:paraId="2B6D0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339" w:type="pct"/>
            <w:vMerge w:val="continue"/>
            <w:tcBorders>
              <w:top w:val="nil"/>
              <w:left w:val="single" w:color="auto" w:sz="4" w:space="0"/>
              <w:bottom w:val="single" w:color="auto" w:sz="4" w:space="0"/>
            </w:tcBorders>
            <w:vAlign w:val="center"/>
          </w:tcPr>
          <w:p w14:paraId="4336C91C">
            <w:pPr>
              <w:jc w:val="center"/>
              <w:rPr>
                <w:rFonts w:asciiTheme="minorEastAsia" w:hAnsiTheme="minorEastAsia" w:eastAsiaTheme="minorEastAsia" w:cstheme="minorEastAsia"/>
                <w:snapToGrid w:val="0"/>
                <w:color w:val="000000"/>
                <w:sz w:val="22"/>
                <w:szCs w:val="22"/>
              </w:rPr>
            </w:pPr>
          </w:p>
        </w:tc>
        <w:tc>
          <w:tcPr>
            <w:tcW w:w="954" w:type="pct"/>
            <w:tcBorders>
              <w:bottom w:val="single" w:color="auto" w:sz="4" w:space="0"/>
            </w:tcBorders>
            <w:vAlign w:val="center"/>
          </w:tcPr>
          <w:p w14:paraId="3E4F7C23">
            <w:pPr>
              <w:jc w:val="center"/>
              <w:rPr>
                <w:rFonts w:hint="default" w:asciiTheme="minorEastAsia" w:hAnsiTheme="minorEastAsia" w:eastAsiaTheme="minorEastAsia" w:cstheme="minorEastAsia"/>
                <w:snapToGrid w:val="0"/>
                <w:color w:val="000000"/>
                <w:sz w:val="22"/>
                <w:szCs w:val="22"/>
                <w:lang w:val="en-US" w:eastAsia="zh-CN"/>
              </w:rPr>
            </w:pPr>
            <w:r>
              <w:rPr>
                <w:rFonts w:hint="eastAsia" w:asciiTheme="minorEastAsia" w:hAnsiTheme="minorEastAsia" w:eastAsiaTheme="minorEastAsia" w:cstheme="minorEastAsia"/>
                <w:snapToGrid w:val="0"/>
                <w:color w:val="000000"/>
                <w:sz w:val="22"/>
                <w:szCs w:val="22"/>
                <w:lang w:val="en-US" w:eastAsia="zh-CN"/>
              </w:rPr>
              <w:t>3983</w:t>
            </w:r>
          </w:p>
        </w:tc>
        <w:tc>
          <w:tcPr>
            <w:tcW w:w="1160" w:type="pct"/>
            <w:tcBorders>
              <w:bottom w:val="single" w:color="auto" w:sz="4" w:space="0"/>
            </w:tcBorders>
            <w:vAlign w:val="center"/>
          </w:tcPr>
          <w:p w14:paraId="539F5809">
            <w:pPr>
              <w:jc w:val="center"/>
              <w:rPr>
                <w:rFonts w:hint="default" w:asciiTheme="minorEastAsia" w:hAnsiTheme="minorEastAsia" w:eastAsiaTheme="minorEastAsia" w:cstheme="minorEastAsia"/>
                <w:snapToGrid w:val="0"/>
                <w:color w:val="000000"/>
                <w:sz w:val="22"/>
                <w:szCs w:val="22"/>
                <w:lang w:val="en-US" w:eastAsia="zh-CN"/>
              </w:rPr>
            </w:pPr>
            <w:r>
              <w:rPr>
                <w:rFonts w:hint="eastAsia" w:asciiTheme="minorEastAsia" w:hAnsiTheme="minorEastAsia" w:eastAsiaTheme="minorEastAsia" w:cstheme="minorEastAsia"/>
                <w:snapToGrid w:val="0"/>
                <w:color w:val="000000"/>
                <w:sz w:val="22"/>
                <w:szCs w:val="22"/>
                <w:lang w:val="en-US" w:eastAsia="zh-CN"/>
              </w:rPr>
              <w:t>199</w:t>
            </w:r>
          </w:p>
        </w:tc>
        <w:tc>
          <w:tcPr>
            <w:tcW w:w="946" w:type="pct"/>
            <w:tcBorders>
              <w:bottom w:val="single" w:color="auto" w:sz="4" w:space="0"/>
            </w:tcBorders>
            <w:vAlign w:val="center"/>
          </w:tcPr>
          <w:p w14:paraId="165FB2BB">
            <w:pPr>
              <w:jc w:val="center"/>
              <w:rPr>
                <w:rFonts w:hint="eastAsia" w:asciiTheme="minorEastAsia" w:hAnsiTheme="minorEastAsia" w:eastAsiaTheme="minorEastAsia" w:cstheme="minorEastAsia"/>
                <w:snapToGrid w:val="0"/>
                <w:color w:val="000000"/>
                <w:sz w:val="22"/>
                <w:szCs w:val="22"/>
                <w:lang w:val="en-US" w:eastAsia="zh-CN"/>
              </w:rPr>
            </w:pPr>
            <w:r>
              <w:rPr>
                <w:rFonts w:hint="eastAsia" w:asciiTheme="minorEastAsia" w:hAnsiTheme="minorEastAsia" w:eastAsiaTheme="minorEastAsia" w:cstheme="minorEastAsia"/>
                <w:snapToGrid w:val="0"/>
                <w:color w:val="000000"/>
                <w:sz w:val="22"/>
                <w:szCs w:val="22"/>
                <w:lang w:val="en-US" w:eastAsia="zh-CN"/>
              </w:rPr>
              <w:t>0</w:t>
            </w:r>
          </w:p>
        </w:tc>
        <w:tc>
          <w:tcPr>
            <w:tcW w:w="711" w:type="pct"/>
            <w:tcBorders>
              <w:bottom w:val="single" w:color="auto" w:sz="4" w:space="0"/>
            </w:tcBorders>
            <w:vAlign w:val="center"/>
          </w:tcPr>
          <w:p w14:paraId="7486B62F">
            <w:pPr>
              <w:jc w:val="center"/>
              <w:rPr>
                <w:rFonts w:hint="default" w:asciiTheme="minorEastAsia" w:hAnsiTheme="minorEastAsia" w:eastAsiaTheme="minorEastAsia" w:cstheme="minorEastAsia"/>
                <w:snapToGrid w:val="0"/>
                <w:color w:val="000000"/>
                <w:sz w:val="22"/>
                <w:szCs w:val="22"/>
                <w:lang w:val="en-US" w:eastAsia="zh-CN"/>
              </w:rPr>
            </w:pPr>
            <w:r>
              <w:rPr>
                <w:rFonts w:hint="eastAsia" w:asciiTheme="minorEastAsia" w:hAnsiTheme="minorEastAsia" w:eastAsiaTheme="minorEastAsia" w:cstheme="minorEastAsia"/>
                <w:snapToGrid w:val="0"/>
                <w:color w:val="000000"/>
                <w:sz w:val="22"/>
                <w:szCs w:val="22"/>
                <w:lang w:val="en-US" w:eastAsia="zh-CN"/>
              </w:rPr>
              <w:t>199</w:t>
            </w:r>
          </w:p>
        </w:tc>
        <w:tc>
          <w:tcPr>
            <w:tcW w:w="888" w:type="pct"/>
            <w:tcBorders>
              <w:bottom w:val="single" w:color="auto" w:sz="4" w:space="0"/>
              <w:right w:val="single" w:color="auto" w:sz="4" w:space="0"/>
            </w:tcBorders>
            <w:vAlign w:val="center"/>
          </w:tcPr>
          <w:p w14:paraId="2E52F83A">
            <w:pPr>
              <w:jc w:val="center"/>
              <w:rPr>
                <w:rFonts w:asciiTheme="minorEastAsia" w:hAnsiTheme="minorEastAsia" w:eastAsiaTheme="minorEastAsia" w:cstheme="minorEastAsia"/>
                <w:snapToGrid w:val="0"/>
                <w:color w:val="000000"/>
                <w:sz w:val="22"/>
                <w:szCs w:val="22"/>
              </w:rPr>
            </w:pPr>
          </w:p>
        </w:tc>
      </w:tr>
    </w:tbl>
    <w:p w14:paraId="6FFAF933">
      <w:pPr>
        <w:spacing w:before="42" w:line="219" w:lineRule="auto"/>
        <w:ind w:firstLine="416" w:firstLineChars="200"/>
        <w:rPr>
          <w:rFonts w:ascii="宋体" w:hAnsi="宋体" w:cs="宋体"/>
          <w:spacing w:val="-1"/>
        </w:rPr>
      </w:pPr>
    </w:p>
    <w:p w14:paraId="41C0C894">
      <w:pPr>
        <w:spacing w:before="42" w:line="219" w:lineRule="auto"/>
        <w:ind w:firstLine="416" w:firstLineChars="200"/>
        <w:rPr>
          <w:rFonts w:ascii="宋体" w:hAnsi="宋体" w:cs="宋体"/>
          <w:spacing w:val="-1"/>
        </w:rPr>
      </w:pPr>
      <w:r>
        <w:rPr>
          <w:rFonts w:ascii="宋体" w:hAnsi="宋体" w:cs="宋体"/>
          <w:spacing w:val="-1"/>
        </w:rPr>
        <w:t>备注：</w:t>
      </w:r>
    </w:p>
    <w:p w14:paraId="2EF63724">
      <w:pPr>
        <w:spacing w:before="42" w:line="219" w:lineRule="auto"/>
        <w:ind w:firstLine="416" w:firstLineChars="200"/>
        <w:rPr>
          <w:rFonts w:ascii="宋体" w:hAnsi="宋体" w:cs="宋体"/>
          <w:spacing w:val="-1"/>
        </w:rPr>
      </w:pPr>
      <w:r>
        <w:rPr>
          <w:rFonts w:hint="eastAsia" w:ascii="宋体" w:hAnsi="宋体" w:cs="宋体"/>
          <w:spacing w:val="-1"/>
        </w:rPr>
        <w:t>1.本公示表的数据根据</w:t>
      </w:r>
      <w:r>
        <w:rPr>
          <w:rFonts w:hint="eastAsia" w:ascii="宋体" w:hAnsi="宋体" w:cs="宋体"/>
          <w:spacing w:val="-1"/>
          <w:lang w:val="en-US" w:eastAsia="zh-CN"/>
        </w:rPr>
        <w:t>辖区雪茄烟</w:t>
      </w:r>
      <w:r>
        <w:rPr>
          <w:rFonts w:hint="eastAsia" w:ascii="宋体" w:hAnsi="宋体" w:cs="宋体"/>
          <w:spacing w:val="-1"/>
        </w:rPr>
        <w:t>零售点布局规划实行定期评价、动态管理。</w:t>
      </w:r>
    </w:p>
    <w:p w14:paraId="26D86A8F">
      <w:pPr>
        <w:spacing w:before="42" w:line="219" w:lineRule="auto"/>
        <w:ind w:left="420" w:leftChars="200"/>
        <w:rPr>
          <w:rFonts w:ascii="宋体" w:hAnsi="宋体" w:cs="宋体"/>
          <w:spacing w:val="-1"/>
        </w:rPr>
      </w:pPr>
      <w:r>
        <w:rPr>
          <w:rFonts w:hint="eastAsia" w:ascii="宋体" w:hAnsi="宋体" w:cs="宋体"/>
          <w:spacing w:val="-1"/>
        </w:rPr>
        <w:t>2.每</w:t>
      </w:r>
      <w:r>
        <w:rPr>
          <w:rFonts w:hint="eastAsia" w:ascii="宋体" w:hAnsi="宋体" w:cs="宋体"/>
          <w:spacing w:val="-1"/>
          <w:lang w:eastAsia="zh-CN"/>
        </w:rPr>
        <w:t>年</w:t>
      </w:r>
      <w:r>
        <w:rPr>
          <w:rFonts w:hint="eastAsia" w:ascii="宋体" w:hAnsi="宋体" w:cs="宋体"/>
          <w:spacing w:val="-1"/>
        </w:rPr>
        <w:t>度</w:t>
      </w:r>
      <w:r>
        <w:rPr>
          <w:rFonts w:hint="eastAsia" w:ascii="宋体" w:hAnsi="宋体" w:cs="宋体"/>
          <w:spacing w:val="-1"/>
          <w:lang w:val="en-US" w:eastAsia="zh-CN"/>
        </w:rPr>
        <w:t>初根据上年度末辖区烟草制品零售点总数</w:t>
      </w:r>
      <w:r>
        <w:rPr>
          <w:rFonts w:hint="eastAsia" w:ascii="宋体" w:hAnsi="宋体" w:cs="宋体"/>
          <w:spacing w:val="-1"/>
        </w:rPr>
        <w:t>对本表中的数据进行动态调整，规划数相应进行动态更新，以每</w:t>
      </w:r>
      <w:r>
        <w:rPr>
          <w:rFonts w:hint="eastAsia" w:ascii="宋体" w:hAnsi="宋体" w:cs="宋体"/>
          <w:spacing w:val="-1"/>
          <w:lang w:eastAsia="zh-CN"/>
        </w:rPr>
        <w:t>年度</w:t>
      </w:r>
      <w:r>
        <w:rPr>
          <w:rFonts w:hint="eastAsia" w:ascii="宋体" w:hAnsi="宋体" w:cs="宋体"/>
          <w:spacing w:val="-1"/>
          <w:lang w:val="en-US" w:eastAsia="zh-CN"/>
        </w:rPr>
        <w:t>首次</w:t>
      </w:r>
      <w:r>
        <w:rPr>
          <w:rFonts w:hint="eastAsia" w:ascii="宋体" w:hAnsi="宋体" w:cs="宋体"/>
          <w:spacing w:val="-1"/>
        </w:rPr>
        <w:t>公示的数据为准。</w:t>
      </w:r>
    </w:p>
    <w:p w14:paraId="56D7124E">
      <w:pPr>
        <w:ind w:firstLine="416" w:firstLineChars="200"/>
        <w:rPr>
          <w:rFonts w:hint="eastAsia" w:ascii="仿宋_GB2312" w:eastAsia="仿宋_GB2312" w:cs="仿宋_GB2312"/>
          <w:color w:val="000000"/>
          <w:sz w:val="31"/>
          <w:szCs w:val="31"/>
        </w:rPr>
      </w:pPr>
      <w:r>
        <w:rPr>
          <w:rFonts w:hint="eastAsia" w:ascii="宋体" w:hAnsi="宋体" w:cs="宋体"/>
          <w:spacing w:val="-1"/>
        </w:rPr>
        <w:t>3.本数据由云南省</w:t>
      </w:r>
      <w:r>
        <w:rPr>
          <w:rFonts w:hint="eastAsia" w:ascii="宋体" w:hAnsi="宋体" w:cs="宋体"/>
          <w:spacing w:val="-1"/>
          <w:lang w:eastAsia="zh-CN"/>
        </w:rPr>
        <w:t>玉溪市红塔区</w:t>
      </w:r>
      <w:r>
        <w:rPr>
          <w:rFonts w:hint="eastAsia" w:ascii="宋体" w:hAnsi="宋体" w:cs="宋体"/>
          <w:spacing w:val="-1"/>
        </w:rPr>
        <w:t>烟草专卖局负责解释，咨询电话：</w:t>
      </w:r>
      <w:r>
        <w:rPr>
          <w:rFonts w:ascii="宋体" w:hAnsi="宋体" w:cs="宋体"/>
          <w:spacing w:val="-1"/>
        </w:rPr>
        <w:t>087</w:t>
      </w:r>
      <w:r>
        <w:rPr>
          <w:rFonts w:hint="eastAsia" w:ascii="宋体" w:hAnsi="宋体" w:cs="宋体"/>
          <w:spacing w:val="-1"/>
          <w:lang w:val="en-US" w:eastAsia="zh-CN"/>
        </w:rPr>
        <w:t>7</w:t>
      </w:r>
      <w:r>
        <w:rPr>
          <w:rFonts w:ascii="宋体" w:hAnsi="宋体" w:cs="宋体"/>
          <w:spacing w:val="-1"/>
        </w:rPr>
        <w:t>-</w:t>
      </w:r>
      <w:r>
        <w:rPr>
          <w:rFonts w:hint="eastAsia" w:ascii="宋体" w:hAnsi="宋体" w:cs="宋体"/>
          <w:spacing w:val="-1"/>
          <w:lang w:val="en-US" w:eastAsia="zh-CN"/>
        </w:rPr>
        <w:t>2773779</w:t>
      </w:r>
      <w:r>
        <w:rPr>
          <w:rFonts w:hint="eastAsia" w:ascii="宋体" w:hAnsi="宋体" w:cs="宋体"/>
          <w:spacing w:val="-1"/>
        </w:rPr>
        <w:t>。</w:t>
      </w:r>
    </w:p>
    <w:p w14:paraId="741729C3">
      <w:pPr>
        <w:keepNext w:val="0"/>
        <w:keepLines w:val="0"/>
        <w:widowControl/>
        <w:suppressLineNumbers w:val="0"/>
        <w:jc w:val="left"/>
        <w:rPr>
          <w:rFonts w:hint="eastAsia" w:ascii="仿宋_GB2312" w:eastAsia="仿宋_GB2312" w:cs="仿宋_GB2312"/>
          <w:color w:val="000000"/>
          <w:sz w:val="31"/>
          <w:szCs w:val="31"/>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A2F596-3791-44AF-893F-4DF7FDE46E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embedRegular r:id="rId2" w:fontKey="{73008D40-ECB3-465D-B96D-6117C0222304}"/>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4B29B7C4-19AD-4B04-B626-CF3A51A557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77940">
    <w:pPr>
      <w:spacing w:before="1" w:line="175" w:lineRule="auto"/>
      <w:ind w:left="7991" w:firstLine="560"/>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EAB8E2">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9EAB8E2">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NWU0MzQ2M2UxODhiOThlNmJjN2ZhOTM3NmY1YmEifQ=="/>
  </w:docVars>
  <w:rsids>
    <w:rsidRoot w:val="00B54FA4"/>
    <w:rsid w:val="00000438"/>
    <w:rsid w:val="00007C10"/>
    <w:rsid w:val="00031C79"/>
    <w:rsid w:val="00041509"/>
    <w:rsid w:val="0004211C"/>
    <w:rsid w:val="000529AD"/>
    <w:rsid w:val="000738A3"/>
    <w:rsid w:val="00073FAC"/>
    <w:rsid w:val="0008195B"/>
    <w:rsid w:val="000A0310"/>
    <w:rsid w:val="000A26C4"/>
    <w:rsid w:val="000B5801"/>
    <w:rsid w:val="000C35BE"/>
    <w:rsid w:val="000D0654"/>
    <w:rsid w:val="000F2F6B"/>
    <w:rsid w:val="000F6997"/>
    <w:rsid w:val="001018DB"/>
    <w:rsid w:val="00150260"/>
    <w:rsid w:val="00153516"/>
    <w:rsid w:val="001546B9"/>
    <w:rsid w:val="00160FAF"/>
    <w:rsid w:val="00173DCF"/>
    <w:rsid w:val="001A1978"/>
    <w:rsid w:val="001A4A3D"/>
    <w:rsid w:val="001B480F"/>
    <w:rsid w:val="001B7C81"/>
    <w:rsid w:val="001C03A3"/>
    <w:rsid w:val="001C14AE"/>
    <w:rsid w:val="001C6D63"/>
    <w:rsid w:val="001D09D6"/>
    <w:rsid w:val="001D2B5D"/>
    <w:rsid w:val="001F1E16"/>
    <w:rsid w:val="00200368"/>
    <w:rsid w:val="00211176"/>
    <w:rsid w:val="00211D02"/>
    <w:rsid w:val="00212D3B"/>
    <w:rsid w:val="00213156"/>
    <w:rsid w:val="002232C4"/>
    <w:rsid w:val="0023233B"/>
    <w:rsid w:val="00234D60"/>
    <w:rsid w:val="00247651"/>
    <w:rsid w:val="002552C7"/>
    <w:rsid w:val="00256D28"/>
    <w:rsid w:val="002579A3"/>
    <w:rsid w:val="00260E8E"/>
    <w:rsid w:val="00265C47"/>
    <w:rsid w:val="0026700E"/>
    <w:rsid w:val="002735B8"/>
    <w:rsid w:val="00276C6D"/>
    <w:rsid w:val="00283008"/>
    <w:rsid w:val="00294F19"/>
    <w:rsid w:val="00297F6D"/>
    <w:rsid w:val="002A38D2"/>
    <w:rsid w:val="002B64C0"/>
    <w:rsid w:val="002B782D"/>
    <w:rsid w:val="002B7CAE"/>
    <w:rsid w:val="002C1188"/>
    <w:rsid w:val="002C17A2"/>
    <w:rsid w:val="002D45B2"/>
    <w:rsid w:val="002D6D92"/>
    <w:rsid w:val="002E2B70"/>
    <w:rsid w:val="002E41D7"/>
    <w:rsid w:val="002E600D"/>
    <w:rsid w:val="002E661C"/>
    <w:rsid w:val="002E6EBD"/>
    <w:rsid w:val="002E7E4C"/>
    <w:rsid w:val="002F77F6"/>
    <w:rsid w:val="003037FA"/>
    <w:rsid w:val="003111A6"/>
    <w:rsid w:val="00312D50"/>
    <w:rsid w:val="00314525"/>
    <w:rsid w:val="003154B0"/>
    <w:rsid w:val="00323A6A"/>
    <w:rsid w:val="00324B1C"/>
    <w:rsid w:val="00335A1B"/>
    <w:rsid w:val="00337CE0"/>
    <w:rsid w:val="00342023"/>
    <w:rsid w:val="00361B76"/>
    <w:rsid w:val="00363728"/>
    <w:rsid w:val="003852F3"/>
    <w:rsid w:val="00393A70"/>
    <w:rsid w:val="003B6D8C"/>
    <w:rsid w:val="003C70A9"/>
    <w:rsid w:val="003C73AD"/>
    <w:rsid w:val="003D31C0"/>
    <w:rsid w:val="003E53E7"/>
    <w:rsid w:val="003E5B74"/>
    <w:rsid w:val="003F0F32"/>
    <w:rsid w:val="0041095A"/>
    <w:rsid w:val="004242ED"/>
    <w:rsid w:val="00432168"/>
    <w:rsid w:val="00436211"/>
    <w:rsid w:val="0044320B"/>
    <w:rsid w:val="00446F61"/>
    <w:rsid w:val="0047004D"/>
    <w:rsid w:val="0047543D"/>
    <w:rsid w:val="004804CC"/>
    <w:rsid w:val="00486990"/>
    <w:rsid w:val="00493DFA"/>
    <w:rsid w:val="004951A5"/>
    <w:rsid w:val="004B1F17"/>
    <w:rsid w:val="004B5BA5"/>
    <w:rsid w:val="004B6277"/>
    <w:rsid w:val="004B7B1C"/>
    <w:rsid w:val="004C0DAB"/>
    <w:rsid w:val="004D09BB"/>
    <w:rsid w:val="004D6795"/>
    <w:rsid w:val="004E0FF5"/>
    <w:rsid w:val="004F029C"/>
    <w:rsid w:val="004F3253"/>
    <w:rsid w:val="004F42E3"/>
    <w:rsid w:val="00500E60"/>
    <w:rsid w:val="00502655"/>
    <w:rsid w:val="00512784"/>
    <w:rsid w:val="00513BFF"/>
    <w:rsid w:val="005177DF"/>
    <w:rsid w:val="00517903"/>
    <w:rsid w:val="0052201A"/>
    <w:rsid w:val="00530B73"/>
    <w:rsid w:val="0053297E"/>
    <w:rsid w:val="005461F6"/>
    <w:rsid w:val="005511F7"/>
    <w:rsid w:val="00552C3F"/>
    <w:rsid w:val="00553C52"/>
    <w:rsid w:val="005629CD"/>
    <w:rsid w:val="005741E2"/>
    <w:rsid w:val="00586E6F"/>
    <w:rsid w:val="00594897"/>
    <w:rsid w:val="00595643"/>
    <w:rsid w:val="00596CDB"/>
    <w:rsid w:val="0059713E"/>
    <w:rsid w:val="005B5C6D"/>
    <w:rsid w:val="005D458E"/>
    <w:rsid w:val="005F59A5"/>
    <w:rsid w:val="005F764F"/>
    <w:rsid w:val="006017A8"/>
    <w:rsid w:val="00603E50"/>
    <w:rsid w:val="00615BF6"/>
    <w:rsid w:val="00622707"/>
    <w:rsid w:val="006269E4"/>
    <w:rsid w:val="006333AD"/>
    <w:rsid w:val="006579F0"/>
    <w:rsid w:val="00666B69"/>
    <w:rsid w:val="00676732"/>
    <w:rsid w:val="006841EA"/>
    <w:rsid w:val="006A121B"/>
    <w:rsid w:val="006B100D"/>
    <w:rsid w:val="006B2467"/>
    <w:rsid w:val="006D51B1"/>
    <w:rsid w:val="006E026C"/>
    <w:rsid w:val="006F04E0"/>
    <w:rsid w:val="006F3C15"/>
    <w:rsid w:val="006F68EE"/>
    <w:rsid w:val="00706726"/>
    <w:rsid w:val="00715F8E"/>
    <w:rsid w:val="007171C6"/>
    <w:rsid w:val="00717359"/>
    <w:rsid w:val="00750B5E"/>
    <w:rsid w:val="00757036"/>
    <w:rsid w:val="00762849"/>
    <w:rsid w:val="00764C5A"/>
    <w:rsid w:val="007724CB"/>
    <w:rsid w:val="00773708"/>
    <w:rsid w:val="0077625F"/>
    <w:rsid w:val="00786C4D"/>
    <w:rsid w:val="00790AF5"/>
    <w:rsid w:val="00797464"/>
    <w:rsid w:val="00797C99"/>
    <w:rsid w:val="007A3F52"/>
    <w:rsid w:val="007A4CF7"/>
    <w:rsid w:val="007A6670"/>
    <w:rsid w:val="007A7E3E"/>
    <w:rsid w:val="007B14D1"/>
    <w:rsid w:val="007B55EE"/>
    <w:rsid w:val="007C7495"/>
    <w:rsid w:val="007D5488"/>
    <w:rsid w:val="007F66E4"/>
    <w:rsid w:val="007F7800"/>
    <w:rsid w:val="0081357B"/>
    <w:rsid w:val="008218C1"/>
    <w:rsid w:val="008232FF"/>
    <w:rsid w:val="008426C5"/>
    <w:rsid w:val="0085104D"/>
    <w:rsid w:val="0085301E"/>
    <w:rsid w:val="0086389D"/>
    <w:rsid w:val="00871369"/>
    <w:rsid w:val="00872840"/>
    <w:rsid w:val="00893EE4"/>
    <w:rsid w:val="008958F5"/>
    <w:rsid w:val="008A4D85"/>
    <w:rsid w:val="008B4B50"/>
    <w:rsid w:val="008B5613"/>
    <w:rsid w:val="008D2580"/>
    <w:rsid w:val="008D51EC"/>
    <w:rsid w:val="008D6269"/>
    <w:rsid w:val="00904118"/>
    <w:rsid w:val="00905B76"/>
    <w:rsid w:val="00907288"/>
    <w:rsid w:val="00921E9A"/>
    <w:rsid w:val="009305CB"/>
    <w:rsid w:val="00931E95"/>
    <w:rsid w:val="009432B0"/>
    <w:rsid w:val="009514B1"/>
    <w:rsid w:val="0095596D"/>
    <w:rsid w:val="00967E3D"/>
    <w:rsid w:val="009776AF"/>
    <w:rsid w:val="00977AC5"/>
    <w:rsid w:val="009831B7"/>
    <w:rsid w:val="00992098"/>
    <w:rsid w:val="00995CFF"/>
    <w:rsid w:val="00996ED8"/>
    <w:rsid w:val="009B3BA6"/>
    <w:rsid w:val="009C1532"/>
    <w:rsid w:val="009C297C"/>
    <w:rsid w:val="009C392A"/>
    <w:rsid w:val="009C43EC"/>
    <w:rsid w:val="009F11EF"/>
    <w:rsid w:val="009F3033"/>
    <w:rsid w:val="009F5D3B"/>
    <w:rsid w:val="009F79D1"/>
    <w:rsid w:val="00A057B9"/>
    <w:rsid w:val="00A1054E"/>
    <w:rsid w:val="00A11C0B"/>
    <w:rsid w:val="00A2011C"/>
    <w:rsid w:val="00A27AF9"/>
    <w:rsid w:val="00A37771"/>
    <w:rsid w:val="00A5204A"/>
    <w:rsid w:val="00A54BB5"/>
    <w:rsid w:val="00A6221A"/>
    <w:rsid w:val="00A749A6"/>
    <w:rsid w:val="00A77E8A"/>
    <w:rsid w:val="00A83BDF"/>
    <w:rsid w:val="00A860DA"/>
    <w:rsid w:val="00A87185"/>
    <w:rsid w:val="00A87B65"/>
    <w:rsid w:val="00A95C34"/>
    <w:rsid w:val="00A96247"/>
    <w:rsid w:val="00AB3700"/>
    <w:rsid w:val="00AB466C"/>
    <w:rsid w:val="00AB5FCD"/>
    <w:rsid w:val="00AB7A93"/>
    <w:rsid w:val="00AE1EAA"/>
    <w:rsid w:val="00AF41D4"/>
    <w:rsid w:val="00B012FD"/>
    <w:rsid w:val="00B07554"/>
    <w:rsid w:val="00B126CB"/>
    <w:rsid w:val="00B20D82"/>
    <w:rsid w:val="00B27E08"/>
    <w:rsid w:val="00B45194"/>
    <w:rsid w:val="00B47167"/>
    <w:rsid w:val="00B50238"/>
    <w:rsid w:val="00B54FA4"/>
    <w:rsid w:val="00B54FA6"/>
    <w:rsid w:val="00B56564"/>
    <w:rsid w:val="00B77EDD"/>
    <w:rsid w:val="00B8707E"/>
    <w:rsid w:val="00B916BB"/>
    <w:rsid w:val="00B91768"/>
    <w:rsid w:val="00B97D01"/>
    <w:rsid w:val="00BA3CB0"/>
    <w:rsid w:val="00BB5BF1"/>
    <w:rsid w:val="00BC6B8D"/>
    <w:rsid w:val="00BE2613"/>
    <w:rsid w:val="00BF0062"/>
    <w:rsid w:val="00C00931"/>
    <w:rsid w:val="00C010A1"/>
    <w:rsid w:val="00C013B3"/>
    <w:rsid w:val="00C047E6"/>
    <w:rsid w:val="00C06E97"/>
    <w:rsid w:val="00C103BD"/>
    <w:rsid w:val="00C218D9"/>
    <w:rsid w:val="00C26A6B"/>
    <w:rsid w:val="00C371AF"/>
    <w:rsid w:val="00C42555"/>
    <w:rsid w:val="00C4477D"/>
    <w:rsid w:val="00C46F67"/>
    <w:rsid w:val="00C514FC"/>
    <w:rsid w:val="00C67B98"/>
    <w:rsid w:val="00C76D8C"/>
    <w:rsid w:val="00C8147A"/>
    <w:rsid w:val="00C82E5E"/>
    <w:rsid w:val="00C8492F"/>
    <w:rsid w:val="00C95017"/>
    <w:rsid w:val="00C95438"/>
    <w:rsid w:val="00CB7945"/>
    <w:rsid w:val="00CD4310"/>
    <w:rsid w:val="00CD5EB3"/>
    <w:rsid w:val="00CE4AE2"/>
    <w:rsid w:val="00D00948"/>
    <w:rsid w:val="00D02C59"/>
    <w:rsid w:val="00D1266A"/>
    <w:rsid w:val="00D12FE7"/>
    <w:rsid w:val="00D13827"/>
    <w:rsid w:val="00D51D18"/>
    <w:rsid w:val="00D71FA7"/>
    <w:rsid w:val="00D87185"/>
    <w:rsid w:val="00DA0B70"/>
    <w:rsid w:val="00DB0CB9"/>
    <w:rsid w:val="00DB6C0F"/>
    <w:rsid w:val="00DC1862"/>
    <w:rsid w:val="00DC3B44"/>
    <w:rsid w:val="00DD05BE"/>
    <w:rsid w:val="00DE4DE4"/>
    <w:rsid w:val="00DF0070"/>
    <w:rsid w:val="00DF1857"/>
    <w:rsid w:val="00DF54F1"/>
    <w:rsid w:val="00E15D71"/>
    <w:rsid w:val="00E249DD"/>
    <w:rsid w:val="00E322D9"/>
    <w:rsid w:val="00E56068"/>
    <w:rsid w:val="00E649F9"/>
    <w:rsid w:val="00E663A5"/>
    <w:rsid w:val="00E71C47"/>
    <w:rsid w:val="00E855F2"/>
    <w:rsid w:val="00E91613"/>
    <w:rsid w:val="00EA053D"/>
    <w:rsid w:val="00EA1AF7"/>
    <w:rsid w:val="00EA45D2"/>
    <w:rsid w:val="00EA6D96"/>
    <w:rsid w:val="00ED17C4"/>
    <w:rsid w:val="00ED31EF"/>
    <w:rsid w:val="00ED649C"/>
    <w:rsid w:val="00EE2A2F"/>
    <w:rsid w:val="00EE6D12"/>
    <w:rsid w:val="00F01F5B"/>
    <w:rsid w:val="00F0376C"/>
    <w:rsid w:val="00F3194E"/>
    <w:rsid w:val="00F337A3"/>
    <w:rsid w:val="00F37187"/>
    <w:rsid w:val="00F44038"/>
    <w:rsid w:val="00F519DA"/>
    <w:rsid w:val="00F5202D"/>
    <w:rsid w:val="00F544A3"/>
    <w:rsid w:val="00F66F56"/>
    <w:rsid w:val="00F85888"/>
    <w:rsid w:val="00F87BB1"/>
    <w:rsid w:val="00F925EC"/>
    <w:rsid w:val="00F9555E"/>
    <w:rsid w:val="00FA2C9F"/>
    <w:rsid w:val="00FA7868"/>
    <w:rsid w:val="00FB5086"/>
    <w:rsid w:val="00FC7F42"/>
    <w:rsid w:val="00FD56D0"/>
    <w:rsid w:val="00FF5B4A"/>
    <w:rsid w:val="01094D11"/>
    <w:rsid w:val="02025461"/>
    <w:rsid w:val="03F86B1C"/>
    <w:rsid w:val="049F168E"/>
    <w:rsid w:val="05C9691D"/>
    <w:rsid w:val="06451DC1"/>
    <w:rsid w:val="07B471FE"/>
    <w:rsid w:val="08153021"/>
    <w:rsid w:val="08E0142B"/>
    <w:rsid w:val="08E50031"/>
    <w:rsid w:val="0CF77E0A"/>
    <w:rsid w:val="0D3C216F"/>
    <w:rsid w:val="0F8472AC"/>
    <w:rsid w:val="0FB60C8A"/>
    <w:rsid w:val="10266B06"/>
    <w:rsid w:val="13A2286C"/>
    <w:rsid w:val="14563A4C"/>
    <w:rsid w:val="1537321C"/>
    <w:rsid w:val="176B052A"/>
    <w:rsid w:val="1860792E"/>
    <w:rsid w:val="19595E57"/>
    <w:rsid w:val="1D4E37F9"/>
    <w:rsid w:val="1EBF675C"/>
    <w:rsid w:val="1F5822FF"/>
    <w:rsid w:val="20A52331"/>
    <w:rsid w:val="213442A1"/>
    <w:rsid w:val="222A359C"/>
    <w:rsid w:val="24B16B47"/>
    <w:rsid w:val="270350BC"/>
    <w:rsid w:val="27812657"/>
    <w:rsid w:val="293164A9"/>
    <w:rsid w:val="2BD31A99"/>
    <w:rsid w:val="2CF1770A"/>
    <w:rsid w:val="2D7B0EF4"/>
    <w:rsid w:val="2E19750B"/>
    <w:rsid w:val="2EAC70DE"/>
    <w:rsid w:val="30FD526E"/>
    <w:rsid w:val="31BB30A3"/>
    <w:rsid w:val="31CF5374"/>
    <w:rsid w:val="33393272"/>
    <w:rsid w:val="347C5825"/>
    <w:rsid w:val="34B82A8C"/>
    <w:rsid w:val="35CF3ED2"/>
    <w:rsid w:val="3619454C"/>
    <w:rsid w:val="366F3577"/>
    <w:rsid w:val="36C02C1A"/>
    <w:rsid w:val="39330F26"/>
    <w:rsid w:val="3980739E"/>
    <w:rsid w:val="3A804B9A"/>
    <w:rsid w:val="3B4803F4"/>
    <w:rsid w:val="3BD57167"/>
    <w:rsid w:val="3C8828C7"/>
    <w:rsid w:val="3DA23079"/>
    <w:rsid w:val="3DE96EFA"/>
    <w:rsid w:val="3DFF75A2"/>
    <w:rsid w:val="3E25571F"/>
    <w:rsid w:val="3FEF2A7C"/>
    <w:rsid w:val="406E21D3"/>
    <w:rsid w:val="40730CFD"/>
    <w:rsid w:val="4202648F"/>
    <w:rsid w:val="42B94406"/>
    <w:rsid w:val="42D15CCA"/>
    <w:rsid w:val="43741014"/>
    <w:rsid w:val="445B05A3"/>
    <w:rsid w:val="44914EE4"/>
    <w:rsid w:val="449753BF"/>
    <w:rsid w:val="44C61B6C"/>
    <w:rsid w:val="45E462DA"/>
    <w:rsid w:val="46B96E17"/>
    <w:rsid w:val="48201390"/>
    <w:rsid w:val="48256D81"/>
    <w:rsid w:val="4C376A6D"/>
    <w:rsid w:val="4C787DC7"/>
    <w:rsid w:val="4D4747AB"/>
    <w:rsid w:val="4F8F3A10"/>
    <w:rsid w:val="4FE010EE"/>
    <w:rsid w:val="4FEF44AF"/>
    <w:rsid w:val="4FF7A1AF"/>
    <w:rsid w:val="50150E7B"/>
    <w:rsid w:val="5116195C"/>
    <w:rsid w:val="51497F84"/>
    <w:rsid w:val="52EC6E19"/>
    <w:rsid w:val="52ED493F"/>
    <w:rsid w:val="532E665A"/>
    <w:rsid w:val="53334BBD"/>
    <w:rsid w:val="53E73C1E"/>
    <w:rsid w:val="55B47A6B"/>
    <w:rsid w:val="55D54FCF"/>
    <w:rsid w:val="560A59B7"/>
    <w:rsid w:val="56595BD1"/>
    <w:rsid w:val="572D3FCE"/>
    <w:rsid w:val="589B7D2A"/>
    <w:rsid w:val="5B044F1C"/>
    <w:rsid w:val="5E5F0FC8"/>
    <w:rsid w:val="5EBC7D66"/>
    <w:rsid w:val="5EC944B2"/>
    <w:rsid w:val="5EEB245D"/>
    <w:rsid w:val="5F7AECB8"/>
    <w:rsid w:val="5F7E235B"/>
    <w:rsid w:val="5FBEEEE2"/>
    <w:rsid w:val="60917FAB"/>
    <w:rsid w:val="60B518D5"/>
    <w:rsid w:val="616D6B76"/>
    <w:rsid w:val="623065F6"/>
    <w:rsid w:val="62EC2BEB"/>
    <w:rsid w:val="634B2982"/>
    <w:rsid w:val="6386611B"/>
    <w:rsid w:val="63ED479F"/>
    <w:rsid w:val="64B37D02"/>
    <w:rsid w:val="64E61059"/>
    <w:rsid w:val="656B62C3"/>
    <w:rsid w:val="663A7A43"/>
    <w:rsid w:val="67F1BB04"/>
    <w:rsid w:val="680F5A43"/>
    <w:rsid w:val="69A134ED"/>
    <w:rsid w:val="6A486BD3"/>
    <w:rsid w:val="6AB12584"/>
    <w:rsid w:val="6B2A277C"/>
    <w:rsid w:val="6BD7271A"/>
    <w:rsid w:val="6C04575E"/>
    <w:rsid w:val="6CE93F71"/>
    <w:rsid w:val="6CFF50B4"/>
    <w:rsid w:val="6E7686A2"/>
    <w:rsid w:val="6EF74724"/>
    <w:rsid w:val="6FFFC2D5"/>
    <w:rsid w:val="70A46B2D"/>
    <w:rsid w:val="71F72AD3"/>
    <w:rsid w:val="72A53BF3"/>
    <w:rsid w:val="73E66E4D"/>
    <w:rsid w:val="750E6C6B"/>
    <w:rsid w:val="75D21A46"/>
    <w:rsid w:val="76515061"/>
    <w:rsid w:val="767FA4CA"/>
    <w:rsid w:val="77065E4C"/>
    <w:rsid w:val="776F1352"/>
    <w:rsid w:val="779F46D8"/>
    <w:rsid w:val="782D6ECE"/>
    <w:rsid w:val="7962758B"/>
    <w:rsid w:val="7A8D5F6F"/>
    <w:rsid w:val="7BA06143"/>
    <w:rsid w:val="7C2C27A1"/>
    <w:rsid w:val="7C927221"/>
    <w:rsid w:val="7D147CE0"/>
    <w:rsid w:val="7D5176F5"/>
    <w:rsid w:val="7D5B0573"/>
    <w:rsid w:val="7DDFFAC0"/>
    <w:rsid w:val="7F404D49"/>
    <w:rsid w:val="7FB638DC"/>
    <w:rsid w:val="7FFFC000"/>
    <w:rsid w:val="997E2EF4"/>
    <w:rsid w:val="AFBF9A89"/>
    <w:rsid w:val="AFFE3E23"/>
    <w:rsid w:val="BEE90132"/>
    <w:rsid w:val="DF5FCC3D"/>
    <w:rsid w:val="F3FF347A"/>
    <w:rsid w:val="F7FF01A8"/>
    <w:rsid w:val="FFBC5A52"/>
    <w:rsid w:val="FFCF18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7"/>
    <w:unhideWhenUsed/>
    <w:qFormat/>
    <w:uiPriority w:val="0"/>
    <w:pPr>
      <w:spacing w:after="120"/>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11"/>
    <w:pPr>
      <w:spacing w:before="240" w:after="240" w:line="312" w:lineRule="auto"/>
      <w:jc w:val="center"/>
      <w:outlineLvl w:val="1"/>
    </w:pPr>
    <w:rPr>
      <w:rFonts w:ascii="等线" w:hAnsi="等线" w:eastAsia="等线"/>
      <w:kern w:val="28"/>
      <w:sz w:val="40"/>
      <w:szCs w:val="40"/>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1"/>
    <w:link w:val="18"/>
    <w:qFormat/>
    <w:uiPriority w:val="10"/>
    <w:pPr>
      <w:spacing w:before="120" w:after="120"/>
      <w:jc w:val="center"/>
      <w:outlineLvl w:val="0"/>
    </w:pPr>
    <w:rPr>
      <w:rFonts w:ascii="Arial Unicode MS" w:hAnsi="等线 Light" w:eastAsia="Arial Unicode MS"/>
      <w:sz w:val="44"/>
      <w:szCs w:val="44"/>
    </w:rPr>
  </w:style>
  <w:style w:type="character" w:styleId="14">
    <w:name w:val="Strong"/>
    <w:basedOn w:val="13"/>
    <w:qFormat/>
    <w:uiPriority w:val="22"/>
    <w:rPr>
      <w:b/>
    </w:rPr>
  </w:style>
  <w:style w:type="character" w:customStyle="1" w:styleId="15">
    <w:name w:val="页眉 字符"/>
    <w:basedOn w:val="13"/>
    <w:link w:val="7"/>
    <w:qFormat/>
    <w:uiPriority w:val="0"/>
    <w:rPr>
      <w:sz w:val="18"/>
      <w:szCs w:val="18"/>
    </w:rPr>
  </w:style>
  <w:style w:type="character" w:customStyle="1" w:styleId="16">
    <w:name w:val="页脚 字符"/>
    <w:basedOn w:val="13"/>
    <w:link w:val="6"/>
    <w:qFormat/>
    <w:uiPriority w:val="99"/>
    <w:rPr>
      <w:sz w:val="18"/>
      <w:szCs w:val="18"/>
    </w:rPr>
  </w:style>
  <w:style w:type="character" w:customStyle="1" w:styleId="17">
    <w:name w:val="正文文本 字符"/>
    <w:basedOn w:val="13"/>
    <w:link w:val="4"/>
    <w:qFormat/>
    <w:uiPriority w:val="0"/>
    <w:rPr>
      <w:rFonts w:ascii="Times New Roman" w:hAnsi="Times New Roman" w:eastAsia="宋体" w:cs="Times New Roman"/>
      <w:szCs w:val="24"/>
    </w:rPr>
  </w:style>
  <w:style w:type="character" w:customStyle="1" w:styleId="18">
    <w:name w:val="标题 字符"/>
    <w:basedOn w:val="13"/>
    <w:link w:val="11"/>
    <w:qFormat/>
    <w:uiPriority w:val="10"/>
    <w:rPr>
      <w:rFonts w:ascii="Arial Unicode MS" w:hAnsi="等线 Light" w:eastAsia="Arial Unicode MS" w:cs="Times New Roman"/>
      <w:sz w:val="44"/>
      <w:szCs w:val="44"/>
    </w:rPr>
  </w:style>
  <w:style w:type="character" w:customStyle="1" w:styleId="19">
    <w:name w:val="副标题 字符"/>
    <w:basedOn w:val="13"/>
    <w:link w:val="8"/>
    <w:qFormat/>
    <w:uiPriority w:val="11"/>
    <w:rPr>
      <w:rFonts w:ascii="等线" w:hAnsi="等线" w:eastAsia="等线" w:cs="Times New Roman"/>
      <w:kern w:val="28"/>
      <w:sz w:val="40"/>
      <w:szCs w:val="40"/>
    </w:rPr>
  </w:style>
  <w:style w:type="character" w:customStyle="1" w:styleId="20">
    <w:name w:val="批注框文本 字符"/>
    <w:basedOn w:val="13"/>
    <w:link w:val="5"/>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table" w:customStyle="1" w:styleId="22">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2831</Words>
  <Characters>2867</Characters>
  <Lines>29</Lines>
  <Paragraphs>8</Paragraphs>
  <TotalTime>19</TotalTime>
  <ScaleCrop>false</ScaleCrop>
  <LinksUpToDate>false</LinksUpToDate>
  <CharactersWithSpaces>2923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2023-12-08T19:27:00Z</dcterms:created>
  <dc:creator>Windows 用户</dc:creator>
  <cp:lastModifiedBy>孙溧梁</cp:lastModifiedBy>
  <cp:lastPrinted>2025-05-26T01:18:00Z</cp:lastPrinted>
  <dcterms:modified xsi:type="dcterms:W3CDTF">2025-06-10T08:52:21Z</dcterms:modified>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9A2513502A6C4FC88C4BEA8F96F512D6_13</vt:lpwstr>
  </property>
  <property fmtid="{D5CDD505-2E9C-101B-9397-08002B2CF9AE}" pid="4" name="KSOTemplateDocerSaveRecord">
    <vt:lpwstr>eyJoZGlkIjoiMzg1YTQ5OGQxYzY1MGRlMTk5OWExZWNhYzE4ZGViNTEiLCJ1c2VySWQiOiIyNzE1NDc0MTYifQ==</vt:lpwstr>
  </property>
</Properties>
</file>