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24" w:rsidRPr="00783AFD" w:rsidRDefault="00E12324" w:rsidP="00FE0B00">
      <w:pPr>
        <w:spacing w:line="600" w:lineRule="exact"/>
        <w:jc w:val="center"/>
        <w:rPr>
          <w:rFonts w:ascii="华文中宋" w:eastAsia="华文中宋" w:hAnsi="华文中宋" w:cs="方正小标宋_GBK"/>
          <w:color w:val="000000"/>
          <w:sz w:val="44"/>
          <w:szCs w:val="44"/>
        </w:rPr>
      </w:pPr>
      <w:r w:rsidRPr="00783AFD">
        <w:rPr>
          <w:rFonts w:ascii="华文中宋" w:eastAsia="华文中宋" w:hAnsi="华文中宋" w:cs="方正小标宋_GBK" w:hint="eastAsia"/>
          <w:color w:val="000000"/>
          <w:sz w:val="44"/>
          <w:szCs w:val="44"/>
        </w:rPr>
        <w:t>红塔区住房和城乡建设局</w:t>
      </w:r>
    </w:p>
    <w:p w:rsidR="00E12324" w:rsidRPr="00783AFD" w:rsidRDefault="00E12324" w:rsidP="00FE0B00">
      <w:pPr>
        <w:spacing w:line="600" w:lineRule="exact"/>
        <w:jc w:val="center"/>
        <w:rPr>
          <w:rFonts w:ascii="华文仿宋" w:eastAsia="华文仿宋" w:hAnsi="华文仿宋"/>
          <w:color w:val="000000"/>
          <w:sz w:val="32"/>
          <w:szCs w:val="32"/>
        </w:rPr>
      </w:pPr>
      <w:r w:rsidRPr="00783AFD">
        <w:rPr>
          <w:rFonts w:ascii="华文中宋" w:eastAsia="华文中宋" w:hAnsi="华文中宋" w:hint="eastAsia"/>
          <w:color w:val="000000"/>
          <w:sz w:val="44"/>
          <w:szCs w:val="44"/>
        </w:rPr>
        <w:t>2017年</w:t>
      </w:r>
      <w:r w:rsidR="005B3761">
        <w:rPr>
          <w:rFonts w:ascii="华文中宋" w:eastAsia="华文中宋" w:hAnsi="华文中宋" w:hint="eastAsia"/>
          <w:color w:val="000000"/>
          <w:sz w:val="44"/>
          <w:szCs w:val="44"/>
        </w:rPr>
        <w:t>政务公开工作要点落实情况</w:t>
      </w:r>
    </w:p>
    <w:p w:rsidR="00E12324" w:rsidRDefault="00E12324" w:rsidP="00AC1FDF">
      <w:pPr>
        <w:spacing w:line="600" w:lineRule="exact"/>
        <w:rPr>
          <w:rFonts w:ascii="华文仿宋" w:eastAsia="华文仿宋" w:hAnsi="华文仿宋"/>
          <w:color w:val="000000"/>
          <w:sz w:val="32"/>
          <w:szCs w:val="32"/>
        </w:rPr>
      </w:pPr>
    </w:p>
    <w:p w:rsidR="005B3761" w:rsidRPr="005B3761" w:rsidRDefault="005B3761" w:rsidP="005B3761">
      <w:pPr>
        <w:rPr>
          <w:rFonts w:ascii="华文仿宋" w:eastAsia="华文仿宋" w:hAnsi="华文仿宋"/>
          <w:sz w:val="32"/>
          <w:szCs w:val="32"/>
        </w:rPr>
      </w:pPr>
      <w:r>
        <w:rPr>
          <w:rFonts w:ascii="华文仿宋" w:eastAsia="华文仿宋" w:hAnsi="华文仿宋" w:hint="eastAsia"/>
          <w:sz w:val="32"/>
          <w:szCs w:val="32"/>
        </w:rPr>
        <w:t xml:space="preserve">    </w:t>
      </w:r>
      <w:r w:rsidRPr="005B3761">
        <w:rPr>
          <w:rFonts w:ascii="华文仿宋" w:eastAsia="华文仿宋" w:hAnsi="华文仿宋" w:hint="eastAsia"/>
          <w:sz w:val="32"/>
          <w:szCs w:val="32"/>
        </w:rPr>
        <w:t>为深入</w:t>
      </w:r>
      <w:r w:rsidRPr="005B3761">
        <w:rPr>
          <w:rFonts w:ascii="华文仿宋" w:eastAsia="华文仿宋" w:hAnsi="华文仿宋" w:cs="仿宋_GB2312" w:hint="eastAsia"/>
          <w:kern w:val="0"/>
          <w:sz w:val="32"/>
          <w:szCs w:val="32"/>
        </w:rPr>
        <w:t>贯彻落实</w:t>
      </w:r>
      <w:r w:rsidRPr="005B3761">
        <w:rPr>
          <w:rFonts w:ascii="华文仿宋" w:eastAsia="华文仿宋" w:hAnsi="华文仿宋" w:cs="宋体" w:hint="eastAsia"/>
          <w:kern w:val="0"/>
          <w:sz w:val="32"/>
          <w:szCs w:val="32"/>
        </w:rPr>
        <w:t>《玉溪市红塔区人民政府办公室关于印发贯彻落实玉溪市人民政府2017年政务公开工作要点分工方案》(玉红政办发〔2017〕41号)</w:t>
      </w:r>
      <w:r w:rsidRPr="005B3761">
        <w:rPr>
          <w:rFonts w:ascii="华文仿宋" w:eastAsia="华文仿宋" w:hAnsi="华文仿宋" w:hint="eastAsia"/>
          <w:sz w:val="32"/>
          <w:szCs w:val="32"/>
        </w:rPr>
        <w:t>文件</w:t>
      </w:r>
      <w:r>
        <w:rPr>
          <w:rFonts w:ascii="华文仿宋" w:eastAsia="华文仿宋" w:hAnsi="华文仿宋" w:hint="eastAsia"/>
          <w:sz w:val="32"/>
          <w:szCs w:val="32"/>
        </w:rPr>
        <w:t>要求，</w:t>
      </w:r>
      <w:r w:rsidRPr="005B3761">
        <w:rPr>
          <w:rFonts w:ascii="华文仿宋" w:eastAsia="华文仿宋" w:hAnsi="华文仿宋" w:hint="eastAsia"/>
          <w:sz w:val="32"/>
          <w:szCs w:val="32"/>
        </w:rPr>
        <w:t>依法公开政务内容，进一步规范政务公开工作，全力保障公民、法人和其他组织依法获取相关政策、政务信息，现将</w:t>
      </w:r>
      <w:r>
        <w:rPr>
          <w:rFonts w:ascii="华文仿宋" w:eastAsia="华文仿宋" w:hAnsi="华文仿宋" w:hint="eastAsia"/>
          <w:sz w:val="32"/>
          <w:szCs w:val="32"/>
        </w:rPr>
        <w:t>我局</w:t>
      </w:r>
      <w:r w:rsidRPr="005B3761">
        <w:rPr>
          <w:rFonts w:ascii="华文仿宋" w:eastAsia="华文仿宋" w:hAnsi="华文仿宋"/>
          <w:sz w:val="32"/>
          <w:szCs w:val="32"/>
        </w:rPr>
        <w:t>201</w:t>
      </w:r>
      <w:r>
        <w:rPr>
          <w:rFonts w:ascii="华文仿宋" w:eastAsia="华文仿宋" w:hAnsi="华文仿宋" w:hint="eastAsia"/>
          <w:sz w:val="32"/>
          <w:szCs w:val="32"/>
        </w:rPr>
        <w:t>7</w:t>
      </w:r>
      <w:r w:rsidRPr="005B3761">
        <w:rPr>
          <w:rFonts w:ascii="华文仿宋" w:eastAsia="华文仿宋" w:hAnsi="华文仿宋" w:hint="eastAsia"/>
          <w:sz w:val="32"/>
          <w:szCs w:val="32"/>
        </w:rPr>
        <w:t>年度政务公开工作要点落实情况汇报如下：</w:t>
      </w:r>
    </w:p>
    <w:p w:rsidR="00E12324" w:rsidRPr="00783AFD" w:rsidRDefault="00E12324" w:rsidP="005B3761">
      <w:pPr>
        <w:spacing w:line="600" w:lineRule="exact"/>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 xml:space="preserve">    一、概述</w:t>
      </w:r>
    </w:p>
    <w:p w:rsidR="00E12324" w:rsidRPr="00783AFD" w:rsidRDefault="00E12324" w:rsidP="00AC1FDF">
      <w:pPr>
        <w:spacing w:line="600" w:lineRule="exact"/>
        <w:ind w:firstLine="645"/>
        <w:rPr>
          <w:rFonts w:ascii="华文仿宋" w:eastAsia="华文仿宋" w:hAnsi="华文仿宋"/>
          <w:bCs/>
          <w:color w:val="000000"/>
          <w:sz w:val="32"/>
          <w:szCs w:val="32"/>
        </w:rPr>
      </w:pPr>
      <w:r w:rsidRPr="00783AFD">
        <w:rPr>
          <w:rFonts w:ascii="华文仿宋" w:eastAsia="华文仿宋" w:hAnsi="华文仿宋" w:hint="eastAsia"/>
          <w:color w:val="000000"/>
          <w:sz w:val="32"/>
          <w:szCs w:val="32"/>
        </w:rPr>
        <w:t>红塔区住建局内设局办公室、行政审批股、住房与房地产管理股、城乡建设股、建筑市场管理股、人民防空股6个股室和下辖红塔区房屋征收工作管理局、红塔区建设工程质量安全监督管理站、红塔区保障性住房管理中心（加挂红塔区公房管理办公室牌子）、红塔区房屋安全鉴定办公室、红塔区城建档案馆、玉溪建筑设计院、玉溪市政规划设计院7个事业单位。红塔区住建局高度重视政务公开工作，</w:t>
      </w:r>
      <w:r w:rsidRPr="00783AFD">
        <w:rPr>
          <w:rFonts w:ascii="华文仿宋" w:eastAsia="华文仿宋" w:hAnsi="华文仿宋" w:hint="eastAsia"/>
          <w:bCs/>
          <w:color w:val="000000"/>
          <w:sz w:val="32"/>
          <w:szCs w:val="32"/>
        </w:rPr>
        <w:t>成立了政务公开工作领导小组，制定了信息公开工作制度，明确了局办公室为信息公开责任股室，确定了信息公开工作人员，局机关各股室配合做好政府信息公开工作。</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二、主动公开政府信息情况</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（一）主动公开范围</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根据《条例》和《红塔区政府信息主动公开制度》的要求，</w:t>
      </w:r>
      <w:r w:rsidRPr="00783AFD">
        <w:rPr>
          <w:rFonts w:ascii="华文仿宋" w:eastAsia="华文仿宋" w:hAnsi="华文仿宋" w:hint="eastAsia"/>
          <w:color w:val="000000"/>
          <w:sz w:val="32"/>
          <w:szCs w:val="32"/>
        </w:rPr>
        <w:lastRenderedPageBreak/>
        <w:t>编制本级政府信息主动公开目录，按目录对政府信息进行了分类梳理和公开。</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（二）主动公开情况</w:t>
      </w:r>
    </w:p>
    <w:p w:rsidR="00E12324" w:rsidRPr="00783AFD" w:rsidRDefault="00E12324" w:rsidP="00783AFD">
      <w:pPr>
        <w:spacing w:line="600" w:lineRule="exact"/>
        <w:ind w:firstLineChars="250" w:firstLine="80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1. 政府网站信息公开情况</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2017年，累计公开信息</w:t>
      </w:r>
      <w:r>
        <w:rPr>
          <w:rFonts w:ascii="华文仿宋" w:eastAsia="华文仿宋" w:hAnsi="华文仿宋" w:hint="eastAsia"/>
          <w:color w:val="000000"/>
          <w:sz w:val="32"/>
          <w:szCs w:val="32"/>
        </w:rPr>
        <w:t>7</w:t>
      </w:r>
      <w:r w:rsidRPr="00783AFD">
        <w:rPr>
          <w:rFonts w:ascii="华文仿宋" w:eastAsia="华文仿宋" w:hAnsi="华文仿宋" w:hint="eastAsia"/>
          <w:color w:val="000000"/>
          <w:sz w:val="32"/>
          <w:szCs w:val="32"/>
        </w:rPr>
        <w:t>96条。其中通过本单位网站公开公开政府信息56条；通过报刊、政务公开栏、政务微信、电子显示屏、宣传单（册）等便于公众知晓的方式和渠道公开信息</w:t>
      </w:r>
      <w:r>
        <w:rPr>
          <w:rFonts w:ascii="华文仿宋" w:eastAsia="华文仿宋" w:hAnsi="华文仿宋" w:hint="eastAsia"/>
          <w:color w:val="000000"/>
          <w:sz w:val="32"/>
          <w:szCs w:val="32"/>
        </w:rPr>
        <w:t>7</w:t>
      </w:r>
      <w:r w:rsidRPr="00783AFD">
        <w:rPr>
          <w:rFonts w:ascii="华文仿宋" w:eastAsia="华文仿宋" w:hAnsi="华文仿宋" w:hint="eastAsia"/>
          <w:color w:val="000000"/>
          <w:sz w:val="32"/>
          <w:szCs w:val="32"/>
        </w:rPr>
        <w:t>40条。</w:t>
      </w:r>
    </w:p>
    <w:p w:rsidR="00E12324" w:rsidRDefault="00E12324" w:rsidP="00783AFD">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2. 2017年政务公开工作要点落实情况</w:t>
      </w:r>
    </w:p>
    <w:p w:rsidR="00E12324" w:rsidRDefault="00E12324" w:rsidP="00783AFD">
      <w:pPr>
        <w:spacing w:line="600" w:lineRule="exact"/>
        <w:ind w:firstLineChars="200" w:firstLine="640"/>
        <w:rPr>
          <w:rFonts w:ascii="华文仿宋" w:eastAsia="华文仿宋" w:hAnsi="华文仿宋"/>
          <w:color w:val="000000"/>
          <w:sz w:val="32"/>
          <w:szCs w:val="32"/>
        </w:rPr>
      </w:pPr>
      <w:r>
        <w:rPr>
          <w:rFonts w:ascii="华文仿宋" w:eastAsia="华文仿宋" w:hAnsi="华文仿宋" w:hint="eastAsia"/>
          <w:color w:val="000000"/>
          <w:sz w:val="32"/>
          <w:szCs w:val="32"/>
        </w:rPr>
        <w:t>（1）</w:t>
      </w:r>
      <w:r w:rsidRPr="00783AFD">
        <w:rPr>
          <w:rFonts w:ascii="华文仿宋" w:eastAsia="华文仿宋" w:hAnsi="华文仿宋" w:hint="eastAsia"/>
          <w:color w:val="000000"/>
          <w:sz w:val="32"/>
          <w:szCs w:val="32"/>
        </w:rPr>
        <w:t>强化重大建设项目信息公开。重点围绕2017年度核发施工许可证的情况进行公开，年内共公开36个</w:t>
      </w:r>
      <w:r w:rsidRPr="00783AFD">
        <w:rPr>
          <w:rFonts w:ascii="华文仿宋" w:eastAsia="华文仿宋" w:hAnsi="华文仿宋" w:hint="eastAsia"/>
          <w:sz w:val="32"/>
          <w:szCs w:val="32"/>
        </w:rPr>
        <w:t>建设项目施工许可情况</w:t>
      </w:r>
      <w:r w:rsidRPr="00783AFD">
        <w:rPr>
          <w:rFonts w:ascii="华文仿宋" w:eastAsia="华文仿宋" w:hAnsi="华文仿宋" w:hint="eastAsia"/>
          <w:color w:val="000000"/>
          <w:sz w:val="32"/>
          <w:szCs w:val="32"/>
        </w:rPr>
        <w:t>。依法及时公开国有土地上房屋征收补偿政策，各项目依法公开房屋征收决定、房屋征收补偿方案、用于产权调换的房源等信息，及时向被征收人公开征收房屋调查结果、分户情况、测绘评估结果等信息23条。</w:t>
      </w:r>
    </w:p>
    <w:p w:rsidR="00E12324" w:rsidRPr="00783AFD" w:rsidRDefault="00E12324" w:rsidP="00783AFD">
      <w:pPr>
        <w:spacing w:line="600" w:lineRule="exact"/>
        <w:ind w:firstLineChars="200" w:firstLine="640"/>
        <w:rPr>
          <w:rFonts w:ascii="华文仿宋" w:eastAsia="华文仿宋" w:hAnsi="华文仿宋"/>
          <w:color w:val="000000"/>
          <w:sz w:val="32"/>
          <w:szCs w:val="32"/>
        </w:rPr>
      </w:pPr>
      <w:r>
        <w:rPr>
          <w:rFonts w:ascii="华文仿宋" w:eastAsia="华文仿宋" w:hAnsi="华文仿宋" w:hint="eastAsia"/>
          <w:color w:val="000000"/>
          <w:sz w:val="32"/>
          <w:szCs w:val="32"/>
        </w:rPr>
        <w:t>（2）</w:t>
      </w:r>
      <w:r w:rsidRPr="00783AFD">
        <w:rPr>
          <w:rFonts w:ascii="华文仿宋" w:eastAsia="华文仿宋" w:hAnsi="华文仿宋" w:hint="eastAsia"/>
          <w:color w:val="000000"/>
          <w:sz w:val="32"/>
          <w:szCs w:val="32"/>
        </w:rPr>
        <w:t>大力公开棚户区改造和农村危房改造等信息。</w:t>
      </w:r>
    </w:p>
    <w:p w:rsidR="00E12324" w:rsidRPr="00783AFD" w:rsidRDefault="00E12324" w:rsidP="00782111">
      <w:pPr>
        <w:rPr>
          <w:rFonts w:ascii="华文仿宋" w:eastAsia="华文仿宋" w:hAnsi="华文仿宋"/>
          <w:sz w:val="32"/>
          <w:szCs w:val="32"/>
        </w:rPr>
      </w:pPr>
      <w:r w:rsidRPr="00783AFD">
        <w:rPr>
          <w:rFonts w:ascii="华文仿宋" w:eastAsia="华文仿宋" w:hAnsi="华文仿宋" w:hint="eastAsia"/>
          <w:sz w:val="32"/>
          <w:szCs w:val="32"/>
        </w:rPr>
        <w:t xml:space="preserve">    老五街项目测绘、评估单位招标在云南省建设工程招标投标监督管理网及玉溪市公共资源交易电子服务系统上发布公开。《玉溪市红塔区人民政府关于启动老五街片区棚户区改造项目的通告》在老五街项目范围内粘贴公开，公开一次，共300余份。《玉溪市红塔区人民政府关于启动老五街片区棚户区改造项目的补充通告（一）》在老五街项目范围内粘贴公开，公开一次，共200余份。老五街PPP项目包装公司招标在玉</w:t>
      </w:r>
      <w:r w:rsidRPr="00783AFD">
        <w:rPr>
          <w:rFonts w:ascii="华文仿宋" w:eastAsia="华文仿宋" w:hAnsi="华文仿宋" w:hint="eastAsia"/>
          <w:sz w:val="32"/>
          <w:szCs w:val="32"/>
        </w:rPr>
        <w:lastRenderedPageBreak/>
        <w:t>溪招标网上发布公开。</w:t>
      </w:r>
      <w:bookmarkStart w:id="0" w:name="_GoBack"/>
      <w:bookmarkEnd w:id="0"/>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cs="方正仿宋_GBK" w:hint="eastAsia"/>
          <w:color w:val="393A35"/>
          <w:sz w:val="32"/>
          <w:szCs w:val="32"/>
          <w:shd w:val="clear" w:color="auto" w:fill="FFFFFF"/>
        </w:rPr>
        <w:t>2017年上级下达我区农村危房改造和抗震安居工程任务为653户，我区制定了653户指标分配方案，并将指标任务分解下达到7个乡（街道）办，各乡（街道）按照下达的目标任务，已分解到村小组，明确到户、到人，现各乡（街道）按照改造要求积极推进。我局于2017年10月13日将《红塔区2017年四类重点对象农村危房改造名册》公示7次，北城街道公示2次、高仓街道公示1次、大营街街道公示3次、春和街道公示8次、研和街道公示9次，小石桥乡公示3次，洛河乡公示5次</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推进保障性住房分配和退出信息公开，全面公开分配政策、分配程序、分配房源、分配对象、分配过程、分配结果和退出情况等信息。</w:t>
      </w:r>
      <w:r w:rsidRPr="00783AFD">
        <w:rPr>
          <w:rFonts w:ascii="华文仿宋" w:eastAsia="华文仿宋" w:hAnsi="华文仿宋" w:cs="仿宋_GB2312" w:hint="eastAsia"/>
          <w:color w:val="000000"/>
          <w:sz w:val="32"/>
          <w:szCs w:val="32"/>
        </w:rPr>
        <w:t>2017年公开了</w:t>
      </w:r>
      <w:r w:rsidRPr="00783AFD">
        <w:rPr>
          <w:rFonts w:ascii="华文仿宋" w:eastAsia="华文仿宋" w:hAnsi="华文仿宋" w:hint="eastAsia"/>
          <w:sz w:val="32"/>
          <w:szCs w:val="32"/>
        </w:rPr>
        <w:t>25件，其中：限价商品房申请人审核公示22件，廉租住房申请人审核公示2件，火车站公共租赁住房户型图1件。</w:t>
      </w:r>
    </w:p>
    <w:p w:rsidR="00E12324" w:rsidRPr="00783AFD" w:rsidRDefault="00E12324" w:rsidP="00AC1FDF">
      <w:pPr>
        <w:spacing w:line="600" w:lineRule="exact"/>
        <w:ind w:firstLineChars="150" w:firstLine="48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w:t>
      </w:r>
      <w:r>
        <w:rPr>
          <w:rFonts w:ascii="华文仿宋" w:eastAsia="华文仿宋" w:hAnsi="华文仿宋" w:hint="eastAsia"/>
          <w:color w:val="000000"/>
          <w:sz w:val="32"/>
          <w:szCs w:val="32"/>
        </w:rPr>
        <w:t>三</w:t>
      </w:r>
      <w:r w:rsidRPr="00783AFD">
        <w:rPr>
          <w:rFonts w:ascii="华文仿宋" w:eastAsia="华文仿宋" w:hAnsi="华文仿宋" w:hint="eastAsia"/>
          <w:color w:val="000000"/>
          <w:sz w:val="32"/>
          <w:szCs w:val="32"/>
        </w:rPr>
        <w:t>）深化政府财政资金信息公开。一是根据《玉溪市红塔区人民政府关于印发红塔区预算信息公开实施方案的通知》（玉红政发〔2013〕116号），我局将机关及五个全额拨款事业单位红塔区房屋征收工作管理局、红塔区城建档案馆、红塔区保障性住房中心、红塔区房屋安全鉴定办、红塔区建设工程质量安全监督管理站的2016年决算信息、2016年“三公”经费决算财政拨款经费统计表、2017年预算信息、2017年 “三公经费”预算统计表等信息在区住建局政府门户网站上进行了公</w:t>
      </w:r>
      <w:r w:rsidRPr="00783AFD">
        <w:rPr>
          <w:rFonts w:ascii="华文仿宋" w:eastAsia="华文仿宋" w:hAnsi="华文仿宋" w:hint="eastAsia"/>
          <w:color w:val="000000"/>
          <w:sz w:val="32"/>
          <w:szCs w:val="32"/>
        </w:rPr>
        <w:lastRenderedPageBreak/>
        <w:t>开。二是加强政府采购信息公开，对工程建设领域项目的招投标信息进行公开，全年</w:t>
      </w:r>
      <w:r w:rsidRPr="00783AFD">
        <w:rPr>
          <w:rFonts w:ascii="华文仿宋" w:eastAsia="华文仿宋" w:hAnsi="华文仿宋" w:cs="宋体" w:hint="eastAsia"/>
          <w:color w:val="000000"/>
          <w:sz w:val="32"/>
          <w:szCs w:val="32"/>
        </w:rPr>
        <w:t>共完成了95个项目的招投标公开工作，发布招标公告</w:t>
      </w:r>
      <w:r w:rsidRPr="00783AFD">
        <w:rPr>
          <w:rFonts w:ascii="华文仿宋" w:eastAsia="华文仿宋" w:hAnsi="华文仿宋" w:hint="eastAsia"/>
          <w:color w:val="000000"/>
          <w:sz w:val="32"/>
          <w:szCs w:val="32"/>
        </w:rPr>
        <w:t>95</w:t>
      </w:r>
      <w:r w:rsidRPr="00783AFD">
        <w:rPr>
          <w:rFonts w:ascii="华文仿宋" w:eastAsia="华文仿宋" w:hAnsi="华文仿宋" w:cs="宋体" w:hint="eastAsia"/>
          <w:color w:val="000000"/>
          <w:sz w:val="32"/>
          <w:szCs w:val="32"/>
        </w:rPr>
        <w:t>个，中标公示</w:t>
      </w:r>
      <w:r w:rsidRPr="00783AFD">
        <w:rPr>
          <w:rFonts w:ascii="华文仿宋" w:eastAsia="华文仿宋" w:hAnsi="华文仿宋" w:hint="eastAsia"/>
          <w:color w:val="000000"/>
          <w:sz w:val="32"/>
          <w:szCs w:val="32"/>
        </w:rPr>
        <w:t>95</w:t>
      </w:r>
      <w:r w:rsidRPr="00783AFD">
        <w:rPr>
          <w:rFonts w:ascii="华文仿宋" w:eastAsia="华文仿宋" w:hAnsi="华文仿宋" w:cs="宋体" w:hint="eastAsia"/>
          <w:color w:val="000000"/>
          <w:sz w:val="32"/>
          <w:szCs w:val="32"/>
        </w:rPr>
        <w:t>个，中标通知书</w:t>
      </w:r>
      <w:r w:rsidRPr="00783AFD">
        <w:rPr>
          <w:rFonts w:ascii="华文仿宋" w:eastAsia="华文仿宋" w:hAnsi="华文仿宋" w:hint="eastAsia"/>
          <w:color w:val="000000"/>
          <w:sz w:val="32"/>
          <w:szCs w:val="32"/>
        </w:rPr>
        <w:t>95</w:t>
      </w:r>
      <w:r w:rsidRPr="00783AFD">
        <w:rPr>
          <w:rFonts w:ascii="华文仿宋" w:eastAsia="华文仿宋" w:hAnsi="华文仿宋" w:cs="宋体" w:hint="eastAsia"/>
          <w:color w:val="000000"/>
          <w:sz w:val="32"/>
          <w:szCs w:val="32"/>
        </w:rPr>
        <w:t>份。</w:t>
      </w:r>
    </w:p>
    <w:p w:rsidR="00E12324" w:rsidRPr="00783AFD" w:rsidRDefault="00E12324" w:rsidP="00AF3EE4">
      <w:pPr>
        <w:pStyle w:val="a5"/>
        <w:shd w:val="clear" w:color="auto" w:fill="FFFFFF"/>
        <w:spacing w:before="0" w:beforeAutospacing="0" w:after="0" w:afterAutospacing="0" w:line="600" w:lineRule="exact"/>
        <w:ind w:firstLine="570"/>
        <w:jc w:val="both"/>
        <w:rPr>
          <w:rFonts w:ascii="华文仿宋" w:eastAsia="华文仿宋" w:hAnsi="华文仿宋" w:cs="Arial"/>
          <w:color w:val="000000"/>
          <w:sz w:val="32"/>
          <w:szCs w:val="32"/>
        </w:rPr>
      </w:pPr>
      <w:r w:rsidRPr="00783AFD">
        <w:rPr>
          <w:rFonts w:ascii="华文仿宋" w:eastAsia="华文仿宋" w:hAnsi="华文仿宋" w:hint="eastAsia"/>
          <w:color w:val="000000"/>
          <w:sz w:val="32"/>
          <w:szCs w:val="32"/>
        </w:rPr>
        <w:t>（</w:t>
      </w:r>
      <w:r>
        <w:rPr>
          <w:rFonts w:ascii="华文仿宋" w:eastAsia="华文仿宋" w:hAnsi="华文仿宋" w:hint="eastAsia"/>
          <w:color w:val="000000"/>
          <w:sz w:val="32"/>
          <w:szCs w:val="32"/>
        </w:rPr>
        <w:t>四</w:t>
      </w:r>
      <w:r w:rsidRPr="00783AFD">
        <w:rPr>
          <w:rFonts w:ascii="华文仿宋" w:eastAsia="华文仿宋" w:hAnsi="华文仿宋" w:hint="eastAsia"/>
          <w:color w:val="000000"/>
          <w:sz w:val="32"/>
          <w:szCs w:val="32"/>
        </w:rPr>
        <w:t>）加强政务服务工作。我局共涉及建筑工程施工许可证、抗震设防专项审查、民用建筑防空地下室建设许可证、民用建筑防空地下室易地建设许可证4项行政审批事项，全部入驻区政务服务中心一个窗口受理，网上办事大厅办理。认真编撰了《施工许可证办事指南》、《施工许可证业务手册》、《建筑工程抗震设防专项审查办事指南》、《建筑工程抗震设防专项审查业务手册》、《民用建筑防空地下室建设办事指南》、《民用建筑防空地下室建设业务手册》、《民用建筑防空地下室易地建设办事指南》、《民用建筑防空地下室易地建设业务手册》，并将办事指南制作成小册子摆放在窗口，供群众取阅。同时，还在窗口摆放了一次性告知书，细化了实施权限和实施主体、法定依据、实施对象、办理程序、申报材料、办理时限等内容，并公布咨询电话方便群众咨询，并将办事指南及其申请表和所需材料在政务网上大厅网站上予以了公开。</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三、行政复议、诉讼和举报投诉情况</w:t>
      </w:r>
    </w:p>
    <w:p w:rsidR="00E12324" w:rsidRPr="00783AFD" w:rsidRDefault="00E12324" w:rsidP="002F0F26">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年内未发生行政复议、诉讼和举报投诉情况。</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四、依申请公开信息收取的费用</w:t>
      </w:r>
    </w:p>
    <w:p w:rsidR="00E12324" w:rsidRPr="00783AFD" w:rsidRDefault="00E12324" w:rsidP="002F0F26">
      <w:pPr>
        <w:spacing w:line="600" w:lineRule="exact"/>
        <w:ind w:firstLineChars="200" w:firstLine="640"/>
        <w:rPr>
          <w:rFonts w:ascii="华文仿宋" w:eastAsia="华文仿宋" w:hAnsi="华文仿宋"/>
          <w:color w:val="000000"/>
          <w:sz w:val="32"/>
          <w:szCs w:val="32"/>
        </w:rPr>
      </w:pPr>
      <w:r w:rsidRPr="00783AFD">
        <w:rPr>
          <w:rFonts w:ascii="华文仿宋" w:eastAsia="华文仿宋" w:hAnsi="华文仿宋" w:cs="宋体" w:hint="eastAsia"/>
          <w:color w:val="333333"/>
          <w:sz w:val="32"/>
          <w:szCs w:val="32"/>
        </w:rPr>
        <w:t>2017年我局下属城建档案馆依申请档案查阅49人次，提供利用馆藏档案138卷次，先后复印档案资料等878张，</w:t>
      </w:r>
      <w:r w:rsidRPr="00783AFD">
        <w:rPr>
          <w:rFonts w:ascii="华文仿宋" w:eastAsia="华文仿宋" w:hAnsi="华文仿宋" w:hint="eastAsia"/>
          <w:color w:val="000000"/>
          <w:sz w:val="32"/>
          <w:szCs w:val="32"/>
        </w:rPr>
        <w:t>未收取费用。</w:t>
      </w:r>
    </w:p>
    <w:p w:rsidR="00E12324" w:rsidRPr="00783AFD" w:rsidRDefault="00E12324" w:rsidP="00AC1FDF">
      <w:pPr>
        <w:spacing w:line="600" w:lineRule="exact"/>
        <w:ind w:firstLineChars="200" w:firstLine="640"/>
        <w:rPr>
          <w:rFonts w:ascii="华文仿宋" w:eastAsia="华文仿宋" w:hAnsi="华文仿宋"/>
          <w:color w:val="000000"/>
          <w:sz w:val="32"/>
          <w:szCs w:val="32"/>
        </w:rPr>
      </w:pPr>
      <w:r>
        <w:rPr>
          <w:rFonts w:ascii="华文仿宋" w:eastAsia="华文仿宋" w:hAnsi="华文仿宋" w:hint="eastAsia"/>
          <w:color w:val="000000"/>
          <w:sz w:val="32"/>
          <w:szCs w:val="32"/>
        </w:rPr>
        <w:lastRenderedPageBreak/>
        <w:t>五</w:t>
      </w:r>
      <w:r w:rsidRPr="00783AFD">
        <w:rPr>
          <w:rFonts w:ascii="华文仿宋" w:eastAsia="华文仿宋" w:hAnsi="华文仿宋" w:hint="eastAsia"/>
          <w:color w:val="000000"/>
          <w:sz w:val="32"/>
          <w:szCs w:val="32"/>
        </w:rPr>
        <w:t>、存在的主要问题及改进措施</w:t>
      </w:r>
    </w:p>
    <w:p w:rsidR="00E12324" w:rsidRPr="00783AFD" w:rsidRDefault="00E12324" w:rsidP="00AC1FDF">
      <w:pPr>
        <w:spacing w:line="600" w:lineRule="exact"/>
        <w:ind w:firstLineChars="200" w:firstLine="640"/>
        <w:rPr>
          <w:rFonts w:ascii="华文仿宋" w:eastAsia="华文仿宋" w:hAnsi="华文仿宋" w:cs="Arial"/>
          <w:color w:val="000000"/>
          <w:sz w:val="32"/>
          <w:szCs w:val="32"/>
        </w:rPr>
      </w:pPr>
      <w:r w:rsidRPr="00783AFD">
        <w:rPr>
          <w:rFonts w:ascii="华文仿宋" w:eastAsia="华文仿宋" w:hAnsi="华文仿宋" w:cs="Arial" w:hint="eastAsia"/>
          <w:color w:val="000000"/>
          <w:sz w:val="32"/>
          <w:szCs w:val="32"/>
        </w:rPr>
        <w:t>2017年我局信息公开工作虽然取得了一定的成绩，但是与社会公众对政府信息公开的需求还存在一定的差距，主要表现在主动公开的政府信息不够丰富，不及时公开信息的情况偶有发生，公众对政府信息公开的参与度不高。下一步，将采取以下措施加以改进。</w:t>
      </w:r>
    </w:p>
    <w:p w:rsidR="00E12324" w:rsidRPr="00783AFD" w:rsidRDefault="00E12324" w:rsidP="00AC1FDF">
      <w:pPr>
        <w:widowControl/>
        <w:shd w:val="clear" w:color="auto" w:fill="FFFFFF"/>
        <w:spacing w:line="600" w:lineRule="exact"/>
        <w:ind w:firstLine="480"/>
        <w:rPr>
          <w:rFonts w:ascii="华文仿宋" w:eastAsia="华文仿宋" w:hAnsi="华文仿宋" w:cs="宋体"/>
          <w:color w:val="000000"/>
          <w:kern w:val="0"/>
          <w:sz w:val="32"/>
          <w:szCs w:val="32"/>
        </w:rPr>
      </w:pPr>
      <w:r w:rsidRPr="00783AFD">
        <w:rPr>
          <w:rFonts w:ascii="华文仿宋" w:eastAsia="华文仿宋" w:hAnsi="华文仿宋" w:cs="宋体" w:hint="eastAsia"/>
          <w:color w:val="000000"/>
          <w:kern w:val="0"/>
          <w:sz w:val="32"/>
          <w:szCs w:val="32"/>
        </w:rPr>
        <w:t>（一）加强管理，建立健全工作机制。进一步建立健全政府信息公开工作机制，加强信息审核、发布、监督等工作，促进工作的规范化、常态化。</w:t>
      </w:r>
    </w:p>
    <w:p w:rsidR="00E12324" w:rsidRPr="00783AFD" w:rsidRDefault="00E12324" w:rsidP="00AC1FDF">
      <w:pPr>
        <w:widowControl/>
        <w:shd w:val="clear" w:color="auto" w:fill="FFFFFF"/>
        <w:spacing w:line="600" w:lineRule="exact"/>
        <w:ind w:firstLine="480"/>
        <w:rPr>
          <w:rFonts w:ascii="华文仿宋" w:eastAsia="华文仿宋" w:hAnsi="华文仿宋" w:cs="宋体"/>
          <w:color w:val="000000"/>
          <w:kern w:val="0"/>
          <w:sz w:val="32"/>
          <w:szCs w:val="32"/>
        </w:rPr>
      </w:pPr>
      <w:r w:rsidRPr="00783AFD">
        <w:rPr>
          <w:rFonts w:ascii="华文仿宋" w:eastAsia="华文仿宋" w:hAnsi="华文仿宋" w:cs="宋体" w:hint="eastAsia"/>
          <w:color w:val="000000"/>
          <w:kern w:val="0"/>
          <w:sz w:val="32"/>
          <w:szCs w:val="32"/>
        </w:rPr>
        <w:t>（二）多种形式，加强政府信息公开渠道建设。进一步加强政府信息公开平台建设，充分发挥住建局门户网站、公开公示栏等的作用，积极探索政务微博、短信信息公开渠道建设，加强政务服务中心住建局窗口建设，积极推动政府信息公开向各下属单位延伸。</w:t>
      </w:r>
    </w:p>
    <w:p w:rsidR="00E12324" w:rsidRPr="00783AFD" w:rsidRDefault="00E12324" w:rsidP="00AC1FDF">
      <w:pPr>
        <w:widowControl/>
        <w:shd w:val="clear" w:color="auto" w:fill="FFFFFF"/>
        <w:spacing w:line="600" w:lineRule="exact"/>
        <w:ind w:firstLine="480"/>
        <w:rPr>
          <w:rFonts w:ascii="华文仿宋" w:eastAsia="华文仿宋" w:hAnsi="华文仿宋" w:cs="宋体"/>
          <w:color w:val="000000"/>
          <w:kern w:val="0"/>
          <w:sz w:val="32"/>
          <w:szCs w:val="32"/>
        </w:rPr>
      </w:pPr>
      <w:r w:rsidRPr="00783AFD">
        <w:rPr>
          <w:rFonts w:ascii="华文仿宋" w:eastAsia="华文仿宋" w:hAnsi="华文仿宋" w:cs="宋体" w:hint="eastAsia"/>
          <w:color w:val="000000"/>
          <w:kern w:val="0"/>
          <w:sz w:val="32"/>
          <w:szCs w:val="32"/>
        </w:rPr>
        <w:t>（三）加强业务培训。加强政府信息公开业务学习和培训，通过积极参加各种培训会和交流会，提高业务人员的素质，打造工作作风实、业务能力强的信息公开人才队伍。</w:t>
      </w:r>
    </w:p>
    <w:p w:rsidR="00E12324" w:rsidRPr="00783AFD" w:rsidRDefault="00E12324" w:rsidP="00AC1FDF">
      <w:pPr>
        <w:widowControl/>
        <w:shd w:val="clear" w:color="auto" w:fill="FFFFFF"/>
        <w:spacing w:line="600" w:lineRule="exact"/>
        <w:ind w:firstLine="480"/>
        <w:rPr>
          <w:rFonts w:ascii="华文仿宋" w:eastAsia="华文仿宋" w:hAnsi="华文仿宋" w:cs="宋体"/>
          <w:color w:val="000000"/>
          <w:kern w:val="0"/>
          <w:sz w:val="32"/>
          <w:szCs w:val="32"/>
        </w:rPr>
      </w:pPr>
      <w:r w:rsidRPr="00783AFD">
        <w:rPr>
          <w:rFonts w:ascii="华文仿宋" w:eastAsia="华文仿宋" w:hAnsi="华文仿宋" w:cs="宋体" w:hint="eastAsia"/>
          <w:color w:val="000000"/>
          <w:kern w:val="0"/>
          <w:sz w:val="32"/>
          <w:szCs w:val="32"/>
        </w:rPr>
        <w:t>（四）加强督促检查。加强对局机关和下属事业单位开展政府信息公开工作情况的督查，对开展该项工作不力的单位进行通报批评，并限时制定出整改措施，推进全系统政府信息公开工作更好地开展。</w:t>
      </w:r>
    </w:p>
    <w:p w:rsidR="00E12324" w:rsidRDefault="00314E56" w:rsidP="00783AFD">
      <w:pPr>
        <w:spacing w:line="600" w:lineRule="exact"/>
        <w:ind w:firstLineChars="1350" w:firstLine="4320"/>
        <w:rPr>
          <w:rFonts w:ascii="华文仿宋" w:eastAsia="华文仿宋" w:hAnsi="华文仿宋"/>
          <w:color w:val="000000"/>
          <w:sz w:val="32"/>
          <w:szCs w:val="32"/>
        </w:rPr>
      </w:pPr>
      <w:r>
        <w:rPr>
          <w:rFonts w:ascii="华文仿宋" w:eastAsia="华文仿宋" w:hAnsi="华文仿宋" w:hint="eastAsia"/>
          <w:noProof/>
          <w:color w:val="000000"/>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54.6pt;margin-top:1.9pt;width:116.2pt;height:116.2pt;z-index:-251658240;mso-position-horizontal-relative:text;mso-position-vertical-relative:text" stroked="f">
            <v:imagedata r:id="rId6" o:title=""/>
          </v:shape>
          <w:control r:id="rId7" w:name="CWordOLECtrl1" w:shapeid="_x0000_s1026"/>
        </w:pict>
      </w:r>
    </w:p>
    <w:p w:rsidR="00DA78A7" w:rsidRPr="00D06C61" w:rsidRDefault="00E12324" w:rsidP="00D06C61">
      <w:pPr>
        <w:spacing w:line="600" w:lineRule="exact"/>
        <w:ind w:firstLineChars="1350" w:firstLine="4320"/>
        <w:rPr>
          <w:rFonts w:ascii="华文仿宋" w:eastAsia="华文仿宋" w:hAnsi="华文仿宋"/>
          <w:color w:val="000000"/>
          <w:sz w:val="32"/>
          <w:szCs w:val="32"/>
        </w:rPr>
      </w:pPr>
      <w:r w:rsidRPr="00783AFD">
        <w:rPr>
          <w:rFonts w:ascii="华文仿宋" w:eastAsia="华文仿宋" w:hAnsi="华文仿宋" w:hint="eastAsia"/>
          <w:color w:val="000000"/>
          <w:sz w:val="32"/>
          <w:szCs w:val="32"/>
        </w:rPr>
        <w:t xml:space="preserve">   </w:t>
      </w:r>
      <w:r w:rsidR="00D06C61">
        <w:rPr>
          <w:rFonts w:ascii="华文仿宋" w:eastAsia="华文仿宋" w:hAnsi="华文仿宋" w:hint="eastAsia"/>
          <w:color w:val="000000"/>
          <w:sz w:val="32"/>
          <w:szCs w:val="32"/>
        </w:rPr>
        <w:t xml:space="preserve"> </w:t>
      </w:r>
      <w:r w:rsidRPr="00783AFD">
        <w:rPr>
          <w:rFonts w:ascii="华文仿宋" w:eastAsia="华文仿宋" w:hAnsi="华文仿宋" w:hint="eastAsia"/>
          <w:color w:val="000000"/>
          <w:sz w:val="32"/>
          <w:szCs w:val="32"/>
        </w:rPr>
        <w:t>2017年11月15日</w:t>
      </w:r>
    </w:p>
    <w:sectPr w:rsidR="00DA78A7" w:rsidRPr="00D06C61" w:rsidSect="00D06C61">
      <w:headerReference w:type="default" r:id="rId8"/>
      <w:footerReference w:type="even" r:id="rId9"/>
      <w:footerReference w:type="default" r:id="rId10"/>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AE6" w:rsidRDefault="00D53AE6" w:rsidP="00512E6F">
      <w:r>
        <w:separator/>
      </w:r>
    </w:p>
  </w:endnote>
  <w:endnote w:type="continuationSeparator" w:id="1">
    <w:p w:rsidR="00D53AE6" w:rsidRDefault="00D53AE6" w:rsidP="00512E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8A" w:rsidRDefault="00541AC0" w:rsidP="00574A44">
    <w:pPr>
      <w:pStyle w:val="a4"/>
      <w:framePr w:wrap="around" w:vAnchor="text" w:hAnchor="margin" w:xAlign="right" w:y="1"/>
      <w:rPr>
        <w:rStyle w:val="a6"/>
      </w:rPr>
    </w:pPr>
    <w:r>
      <w:rPr>
        <w:rStyle w:val="a6"/>
      </w:rPr>
      <w:fldChar w:fldCharType="begin"/>
    </w:r>
    <w:r w:rsidR="00E12324">
      <w:rPr>
        <w:rStyle w:val="a6"/>
      </w:rPr>
      <w:instrText xml:space="preserve">PAGE  </w:instrText>
    </w:r>
    <w:r>
      <w:rPr>
        <w:rStyle w:val="a6"/>
      </w:rPr>
      <w:fldChar w:fldCharType="end"/>
    </w:r>
  </w:p>
  <w:p w:rsidR="0084178A" w:rsidRDefault="00314E56" w:rsidP="00524C1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8A" w:rsidRDefault="00541AC0" w:rsidP="00574A44">
    <w:pPr>
      <w:pStyle w:val="a4"/>
      <w:framePr w:wrap="around" w:vAnchor="text" w:hAnchor="margin" w:xAlign="right" w:y="1"/>
      <w:rPr>
        <w:rStyle w:val="a6"/>
      </w:rPr>
    </w:pPr>
    <w:r>
      <w:rPr>
        <w:rStyle w:val="a6"/>
      </w:rPr>
      <w:fldChar w:fldCharType="begin"/>
    </w:r>
    <w:r w:rsidR="00E12324">
      <w:rPr>
        <w:rStyle w:val="a6"/>
      </w:rPr>
      <w:instrText xml:space="preserve">PAGE  </w:instrText>
    </w:r>
    <w:r>
      <w:rPr>
        <w:rStyle w:val="a6"/>
      </w:rPr>
      <w:fldChar w:fldCharType="separate"/>
    </w:r>
    <w:r w:rsidR="00314E56">
      <w:rPr>
        <w:rStyle w:val="a6"/>
        <w:noProof/>
      </w:rPr>
      <w:t>1</w:t>
    </w:r>
    <w:r>
      <w:rPr>
        <w:rStyle w:val="a6"/>
      </w:rPr>
      <w:fldChar w:fldCharType="end"/>
    </w:r>
  </w:p>
  <w:p w:rsidR="0084178A" w:rsidRDefault="00314E56" w:rsidP="00524C1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AE6" w:rsidRDefault="00D53AE6" w:rsidP="00512E6F">
      <w:r>
        <w:separator/>
      </w:r>
    </w:p>
  </w:footnote>
  <w:footnote w:type="continuationSeparator" w:id="1">
    <w:p w:rsidR="00D53AE6" w:rsidRDefault="00D53AE6" w:rsidP="00512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8A" w:rsidRDefault="00314E56" w:rsidP="004869B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DPwxwqHwRe8vokgrW1OConGvrpU=" w:salt="HUu19L50SeL0cf/oO/XNMw=="/>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2324"/>
    <w:rsid w:val="00314E56"/>
    <w:rsid w:val="00512E6F"/>
    <w:rsid w:val="00541AC0"/>
    <w:rsid w:val="005B3761"/>
    <w:rsid w:val="00D06C61"/>
    <w:rsid w:val="00D53AE6"/>
    <w:rsid w:val="00DA78A7"/>
    <w:rsid w:val="00E12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12324"/>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E12324"/>
    <w:rPr>
      <w:rFonts w:ascii="Times New Roman" w:eastAsia="宋体" w:hAnsi="Times New Roman" w:cs="Times New Roman"/>
      <w:sz w:val="18"/>
      <w:szCs w:val="18"/>
    </w:rPr>
  </w:style>
  <w:style w:type="paragraph" w:styleId="a4">
    <w:name w:val="footer"/>
    <w:basedOn w:val="a"/>
    <w:link w:val="Char0"/>
    <w:rsid w:val="00E12324"/>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E12324"/>
    <w:rPr>
      <w:rFonts w:ascii="Times New Roman" w:eastAsia="宋体" w:hAnsi="Times New Roman" w:cs="Times New Roman"/>
      <w:sz w:val="18"/>
      <w:szCs w:val="18"/>
    </w:rPr>
  </w:style>
  <w:style w:type="paragraph" w:styleId="a5">
    <w:name w:val="Normal (Web)"/>
    <w:basedOn w:val="a"/>
    <w:uiPriority w:val="99"/>
    <w:rsid w:val="00E12324"/>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rsid w:val="00E12324"/>
  </w:style>
</w:styles>
</file>

<file path=word/webSettings.xml><?xml version="1.0" encoding="utf-8"?>
<w:webSettings xmlns:r="http://schemas.openxmlformats.org/officeDocument/2006/relationships" xmlns:w="http://schemas.openxmlformats.org/wordprocessingml/2006/main">
  <w:divs>
    <w:div w:id="156388357">
      <w:bodyDiv w:val="1"/>
      <w:marLeft w:val="0"/>
      <w:marRight w:val="0"/>
      <w:marTop w:val="0"/>
      <w:marBottom w:val="0"/>
      <w:divBdr>
        <w:top w:val="none" w:sz="0" w:space="0" w:color="auto"/>
        <w:left w:val="none" w:sz="0" w:space="0" w:color="auto"/>
        <w:bottom w:val="none" w:sz="0" w:space="0" w:color="auto"/>
        <w:right w:val="none" w:sz="0" w:space="0" w:color="auto"/>
      </w:divBdr>
      <w:divsChild>
        <w:div w:id="1744372373">
          <w:marLeft w:val="0"/>
          <w:marRight w:val="0"/>
          <w:marTop w:val="0"/>
          <w:marBottom w:val="0"/>
          <w:divBdr>
            <w:top w:val="none" w:sz="0" w:space="0" w:color="auto"/>
            <w:left w:val="none" w:sz="0" w:space="0" w:color="auto"/>
            <w:bottom w:val="none" w:sz="0" w:space="0" w:color="auto"/>
            <w:right w:val="none" w:sz="0" w:space="0" w:color="auto"/>
          </w:divBdr>
          <w:divsChild>
            <w:div w:id="995184311">
              <w:marLeft w:val="0"/>
              <w:marRight w:val="0"/>
              <w:marTop w:val="0"/>
              <w:marBottom w:val="0"/>
              <w:divBdr>
                <w:top w:val="none" w:sz="0" w:space="0" w:color="auto"/>
                <w:left w:val="none" w:sz="0" w:space="0" w:color="auto"/>
                <w:bottom w:val="none" w:sz="0" w:space="0" w:color="auto"/>
                <w:right w:val="none" w:sz="0" w:space="0" w:color="auto"/>
              </w:divBdr>
              <w:divsChild>
                <w:div w:id="1302033114">
                  <w:marLeft w:val="0"/>
                  <w:marRight w:val="0"/>
                  <w:marTop w:val="0"/>
                  <w:marBottom w:val="0"/>
                  <w:divBdr>
                    <w:top w:val="none" w:sz="0" w:space="0" w:color="auto"/>
                    <w:left w:val="none" w:sz="0" w:space="0" w:color="auto"/>
                    <w:bottom w:val="none" w:sz="0" w:space="0" w:color="auto"/>
                    <w:right w:val="none" w:sz="0" w:space="0" w:color="auto"/>
                  </w:divBdr>
                  <w:divsChild>
                    <w:div w:id="348721499">
                      <w:marLeft w:val="0"/>
                      <w:marRight w:val="0"/>
                      <w:marTop w:val="0"/>
                      <w:marBottom w:val="0"/>
                      <w:divBdr>
                        <w:top w:val="none" w:sz="0" w:space="0" w:color="auto"/>
                        <w:left w:val="none" w:sz="0" w:space="0" w:color="auto"/>
                        <w:bottom w:val="none" w:sz="0" w:space="0" w:color="auto"/>
                        <w:right w:val="none" w:sz="0" w:space="0" w:color="auto"/>
                      </w:divBdr>
                      <w:divsChild>
                        <w:div w:id="1220358985">
                          <w:marLeft w:val="0"/>
                          <w:marRight w:val="0"/>
                          <w:marTop w:val="0"/>
                          <w:marBottom w:val="0"/>
                          <w:divBdr>
                            <w:top w:val="none" w:sz="0" w:space="0" w:color="auto"/>
                            <w:left w:val="none" w:sz="0" w:space="0" w:color="auto"/>
                            <w:bottom w:val="none" w:sz="0" w:space="0" w:color="auto"/>
                            <w:right w:val="none" w:sz="0" w:space="0" w:color="auto"/>
                          </w:divBdr>
                          <w:divsChild>
                            <w:div w:id="314335097">
                              <w:marLeft w:val="0"/>
                              <w:marRight w:val="0"/>
                              <w:marTop w:val="0"/>
                              <w:marBottom w:val="0"/>
                              <w:divBdr>
                                <w:top w:val="none" w:sz="0" w:space="0" w:color="auto"/>
                                <w:left w:val="none" w:sz="0" w:space="0" w:color="auto"/>
                                <w:bottom w:val="none" w:sz="0" w:space="0" w:color="auto"/>
                                <w:right w:val="none" w:sz="0" w:space="0" w:color="auto"/>
                              </w:divBdr>
                              <w:divsChild>
                                <w:div w:id="221412374">
                                  <w:marLeft w:val="0"/>
                                  <w:marRight w:val="0"/>
                                  <w:marTop w:val="0"/>
                                  <w:marBottom w:val="0"/>
                                  <w:divBdr>
                                    <w:top w:val="none" w:sz="0" w:space="0" w:color="auto"/>
                                    <w:left w:val="none" w:sz="0" w:space="0" w:color="auto"/>
                                    <w:bottom w:val="none" w:sz="0" w:space="0" w:color="auto"/>
                                    <w:right w:val="none" w:sz="0" w:space="0" w:color="auto"/>
                                  </w:divBdr>
                                  <w:divsChild>
                                    <w:div w:id="673802801">
                                      <w:marLeft w:val="0"/>
                                      <w:marRight w:val="0"/>
                                      <w:marTop w:val="0"/>
                                      <w:marBottom w:val="0"/>
                                      <w:divBdr>
                                        <w:top w:val="none" w:sz="0" w:space="0" w:color="auto"/>
                                        <w:left w:val="none" w:sz="0" w:space="0" w:color="auto"/>
                                        <w:bottom w:val="none" w:sz="0" w:space="0" w:color="auto"/>
                                        <w:right w:val="none" w:sz="0" w:space="0" w:color="auto"/>
                                      </w:divBdr>
                                      <w:divsChild>
                                        <w:div w:id="2453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400</Words>
  <Characters>2283</Characters>
  <Application>Microsoft Office Word</Application>
  <DocSecurity>0</DocSecurity>
  <Lines>19</Lines>
  <Paragraphs>5</Paragraphs>
  <ScaleCrop>false</ScaleCrop>
  <Company>admin</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2018-01-04T08:16:00Z</dcterms:created>
  <dcterms:modified xsi:type="dcterms:W3CDTF">2018-01-04T08:38:00Z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7E8FD7AE9C11460FB36DF28153FA5B18</vt:lpwstr>
  </property>
</Properties>
</file>