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红塔区2017年政府债务举借情况说明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2017年我区将地方政府债务还本付息支出、置换债券发行费用支出等共计24,000万元纳入了预算管理，并按财政部规定的政府收支分类科目列报，其中：一般债券资金应付利息</w:t>
      </w:r>
      <w:r>
        <w:rPr>
          <w:rFonts w:ascii="仿宋_GB2312" w:hAnsi="宋体" w:eastAsia="仿宋_GB2312"/>
          <w:color w:val="000000"/>
          <w:sz w:val="32"/>
          <w:szCs w:val="32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,</w:t>
      </w:r>
      <w:r>
        <w:rPr>
          <w:rFonts w:ascii="仿宋_GB2312" w:hAnsi="宋体" w:eastAsia="仿宋_GB2312"/>
          <w:color w:val="000000"/>
          <w:sz w:val="32"/>
          <w:szCs w:val="32"/>
        </w:rPr>
        <w:t>050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万元，专项债券资金应付利息</w:t>
      </w:r>
      <w:r>
        <w:rPr>
          <w:rFonts w:ascii="仿宋_GB2312" w:hAnsi="宋体" w:eastAsia="仿宋_GB2312"/>
          <w:color w:val="000000"/>
          <w:sz w:val="32"/>
          <w:szCs w:val="32"/>
        </w:rPr>
        <w:t>250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万元，转贷资金应付本金</w:t>
      </w:r>
      <w:r>
        <w:rPr>
          <w:rFonts w:ascii="仿宋_GB2312" w:hAnsi="宋体" w:eastAsia="仿宋_GB2312"/>
          <w:color w:val="000000"/>
          <w:sz w:val="32"/>
          <w:szCs w:val="32"/>
        </w:rPr>
        <w:t>700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万元，区国资公司贷款应付本息12,000万元。</w:t>
      </w:r>
    </w:p>
    <w:p>
      <w:pPr>
        <w:spacing w:line="560" w:lineRule="exact"/>
        <w:ind w:firstLine="63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2017年我区预计争取省级置换债券资金18,800万元。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由于我区大部分存量债务已在2015-2016年置换完毕，2017年主要置换的是研和工业园区及教育局的存量债务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30"/>
        <w:rPr>
          <w:rFonts w:ascii="仿宋_GB2312" w:hAnsi="仿宋_GB2312" w:eastAsia="方正仿宋_GBK"/>
          <w:sz w:val="32"/>
          <w:szCs w:val="32"/>
        </w:rPr>
      </w:pPr>
      <w:r>
        <w:rPr>
          <w:rFonts w:hint="eastAsia" w:ascii="仿宋_GB2312" w:hAnsi="仿宋_GB2312" w:eastAsia="方正仿宋_GBK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16年市政府核定红塔区地方政府债务限额45.69亿元，其中：一般债务43.77亿元、专项债务1.92亿元。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</w:t>
      </w:r>
      <w:r>
        <w:rPr>
          <w:rFonts w:hint="eastAsia" w:ascii="仿宋_GB2312" w:eastAsia="仿宋_GB2312"/>
          <w:sz w:val="32"/>
          <w:szCs w:val="32"/>
        </w:rPr>
        <w:t>我区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坚持“负债建设”也要“量力而行”的原则，确保全区政府性债务负担适度，严格将债务规模控制在债务限额内。</w:t>
      </w:r>
      <w:bookmarkStart w:id="0" w:name="_GoBack"/>
      <w:bookmarkEnd w:id="0"/>
    </w:p>
    <w:p>
      <w:pPr>
        <w:spacing w:line="560" w:lineRule="exact"/>
        <w:ind w:firstLine="645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1D1F"/>
    <w:rsid w:val="0E435C77"/>
    <w:rsid w:val="56B14F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zj1</dc:creator>
  <cp:lastModifiedBy> 张静</cp:lastModifiedBy>
  <dcterms:modified xsi:type="dcterms:W3CDTF">2017-10-23T07:34:48Z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